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/>
          <w:b/>
          <w:bCs/>
          <w:sz w:val="36"/>
        </w:rPr>
      </w:pPr>
      <w:r>
        <w:rPr>
          <w:rFonts w:hint="eastAsia"/>
          <w:b/>
          <w:bCs/>
          <w:sz w:val="36"/>
        </w:rPr>
        <w:t>泉州师范学院课程目标达成情况分析表（试行）</w:t>
      </w:r>
    </w:p>
    <w:p>
      <w:pPr>
        <w:spacing w:line="500" w:lineRule="exact"/>
        <w:jc w:val="center"/>
        <w:rPr>
          <w:rFonts w:hint="eastAsia"/>
          <w:b/>
          <w:bCs/>
          <w:sz w:val="36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153"/>
        <w:gridCol w:w="781"/>
        <w:gridCol w:w="731"/>
        <w:gridCol w:w="200"/>
        <w:gridCol w:w="1263"/>
        <w:gridCol w:w="239"/>
        <w:gridCol w:w="932"/>
        <w:gridCol w:w="241"/>
        <w:gridCol w:w="611"/>
        <w:gridCol w:w="414"/>
        <w:gridCol w:w="1185"/>
        <w:gridCol w:w="81"/>
        <w:gridCol w:w="1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2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课程名称</w:t>
            </w:r>
          </w:p>
        </w:tc>
        <w:tc>
          <w:tcPr>
            <w:tcW w:w="8101" w:type="dxa"/>
            <w:gridSpan w:val="1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2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主讲教师</w:t>
            </w:r>
          </w:p>
        </w:tc>
        <w:tc>
          <w:tcPr>
            <w:tcW w:w="3367" w:type="dxa"/>
            <w:gridSpan w:val="6"/>
            <w:noWrap w:val="0"/>
            <w:vAlign w:val="center"/>
          </w:tcPr>
          <w:p>
            <w:pPr>
              <w:spacing w:line="360" w:lineRule="exact"/>
              <w:rPr>
                <w:rFonts w:hint="eastAsia"/>
                <w:sz w:val="24"/>
              </w:rPr>
            </w:pPr>
          </w:p>
        </w:tc>
        <w:tc>
          <w:tcPr>
            <w:tcW w:w="178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职称</w:t>
            </w:r>
          </w:p>
        </w:tc>
        <w:tc>
          <w:tcPr>
            <w:tcW w:w="295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2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开课学期</w:t>
            </w:r>
          </w:p>
        </w:tc>
        <w:tc>
          <w:tcPr>
            <w:tcW w:w="3367" w:type="dxa"/>
            <w:gridSpan w:val="6"/>
            <w:noWrap w:val="0"/>
            <w:vAlign w:val="center"/>
          </w:tcPr>
          <w:p>
            <w:pPr>
              <w:spacing w:line="360" w:lineRule="exact"/>
              <w:rPr>
                <w:rFonts w:hint="eastAsia"/>
                <w:sz w:val="24"/>
              </w:rPr>
            </w:pPr>
          </w:p>
        </w:tc>
        <w:tc>
          <w:tcPr>
            <w:tcW w:w="178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</w:rPr>
              <w:t>授课</w:t>
            </w:r>
            <w:r>
              <w:rPr>
                <w:rFonts w:hint="eastAsia" w:eastAsia="宋体"/>
                <w:b/>
                <w:bCs/>
                <w:sz w:val="24"/>
                <w:lang w:eastAsia="zh-CN"/>
              </w:rPr>
              <w:t>专业、</w:t>
            </w:r>
          </w:p>
          <w:p>
            <w:pPr>
              <w:spacing w:line="3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 w:eastAsia="宋体"/>
                <w:b/>
                <w:bCs/>
                <w:sz w:val="24"/>
                <w:lang w:eastAsia="zh-CN"/>
              </w:rPr>
              <w:t>年级、</w:t>
            </w:r>
            <w:r>
              <w:rPr>
                <w:rFonts w:hint="eastAsia"/>
                <w:b/>
                <w:bCs/>
                <w:sz w:val="24"/>
              </w:rPr>
              <w:t>班级</w:t>
            </w:r>
          </w:p>
        </w:tc>
        <w:tc>
          <w:tcPr>
            <w:tcW w:w="295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2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课程类型</w:t>
            </w:r>
          </w:p>
        </w:tc>
        <w:tc>
          <w:tcPr>
            <w:tcW w:w="8101" w:type="dxa"/>
            <w:gridSpan w:val="1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 xml:space="preserve">公共课  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 xml:space="preserve">专业基础课  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 xml:space="preserve">专业核心课         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 xml:space="preserve">必修课 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选修课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1" w:hRule="atLeast"/>
        </w:trPr>
        <w:tc>
          <w:tcPr>
            <w:tcW w:w="126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考核方式与成绩构成（与大纲一致）</w:t>
            </w:r>
          </w:p>
        </w:tc>
        <w:tc>
          <w:tcPr>
            <w:tcW w:w="8101" w:type="dxa"/>
            <w:gridSpan w:val="13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26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课程目标及其与毕业要求的对应关系</w:t>
            </w:r>
            <w:r>
              <w:rPr>
                <w:rFonts w:hint="eastAsia"/>
                <w:b/>
                <w:bCs/>
                <w:sz w:val="24"/>
              </w:rPr>
              <w:t>（可自行加行）</w:t>
            </w:r>
          </w:p>
        </w:tc>
        <w:tc>
          <w:tcPr>
            <w:tcW w:w="166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eastAsia="zh-CN"/>
              </w:rPr>
              <w:t>课程目标</w:t>
            </w:r>
          </w:p>
        </w:tc>
        <w:tc>
          <w:tcPr>
            <w:tcW w:w="2875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eastAsia="zh-CN"/>
              </w:rPr>
              <w:t>支撑的毕业要求指标点</w:t>
            </w: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val="en-US" w:eastAsia="zh-CN"/>
              </w:rPr>
              <w:t>毕业要求</w:t>
            </w: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lang w:eastAsia="zh-CN"/>
              </w:rPr>
              <w:t>关联度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268" w:type="dxa"/>
            <w:vMerge w:val="continue"/>
            <w:noWrap w:val="0"/>
            <w:vAlign w:val="center"/>
          </w:tcPr>
          <w:p>
            <w:pPr>
              <w:spacing w:line="360" w:lineRule="exact"/>
              <w:jc w:val="left"/>
            </w:pPr>
          </w:p>
        </w:tc>
        <w:tc>
          <w:tcPr>
            <w:tcW w:w="1665" w:type="dxa"/>
            <w:gridSpan w:val="3"/>
            <w:noWrap w:val="0"/>
            <w:vAlign w:val="center"/>
          </w:tcPr>
          <w:p>
            <w:pPr>
              <w:spacing w:line="360" w:lineRule="exact"/>
              <w:jc w:val="left"/>
            </w:pPr>
          </w:p>
        </w:tc>
        <w:tc>
          <w:tcPr>
            <w:tcW w:w="2875" w:type="dxa"/>
            <w:gridSpan w:val="5"/>
            <w:noWrap w:val="0"/>
            <w:vAlign w:val="center"/>
          </w:tcPr>
          <w:p>
            <w:pPr>
              <w:spacing w:line="360" w:lineRule="exact"/>
              <w:jc w:val="left"/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268" w:type="dxa"/>
            <w:vMerge w:val="continue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665" w:type="dxa"/>
            <w:gridSpan w:val="3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2875" w:type="dxa"/>
            <w:gridSpan w:val="5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26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eastAsia="宋体"/>
                <w:b/>
                <w:bCs/>
                <w:sz w:val="24"/>
                <w:lang w:eastAsia="zh-CN"/>
              </w:rPr>
              <w:t>课程目标的评价</w:t>
            </w:r>
            <w:r>
              <w:rPr>
                <w:rFonts w:hint="eastAsia"/>
                <w:b/>
                <w:bCs/>
                <w:sz w:val="24"/>
              </w:rPr>
              <w:t>依据及达成情况（可自行加行）</w:t>
            </w:r>
          </w:p>
        </w:tc>
        <w:tc>
          <w:tcPr>
            <w:tcW w:w="166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课程目标</w:t>
            </w:r>
          </w:p>
        </w:tc>
        <w:tc>
          <w:tcPr>
            <w:tcW w:w="2875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考核内容</w:t>
            </w: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tabs>
                <w:tab w:val="left" w:pos="1480"/>
              </w:tabs>
              <w:spacing w:line="360" w:lineRule="exact"/>
              <w:ind w:right="-48" w:rightChars="-2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评价方式与依据</w:t>
            </w: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tabs>
                <w:tab w:val="left" w:pos="1480"/>
              </w:tabs>
              <w:spacing w:line="360" w:lineRule="exact"/>
              <w:ind w:right="-48" w:rightChars="-2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达成情况（达成、基本达成、未达成）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26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665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875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26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875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26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875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6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总评成绩分布情况</w:t>
            </w:r>
          </w:p>
        </w:tc>
        <w:tc>
          <w:tcPr>
            <w:tcW w:w="934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平均分</w:t>
            </w:r>
          </w:p>
        </w:tc>
        <w:tc>
          <w:tcPr>
            <w:tcW w:w="93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成绩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90分以上</w:t>
            </w:r>
          </w:p>
        </w:tc>
        <w:tc>
          <w:tcPr>
            <w:tcW w:w="117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80-89</w:t>
            </w:r>
            <w:r>
              <w:rPr>
                <w:rFonts w:hint="eastAsia" w:eastAsia="宋体"/>
                <w:sz w:val="24"/>
                <w:lang w:eastAsia="zh-CN"/>
              </w:rPr>
              <w:t>分</w:t>
            </w:r>
          </w:p>
        </w:tc>
        <w:tc>
          <w:tcPr>
            <w:tcW w:w="12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70-79</w:t>
            </w:r>
            <w:r>
              <w:rPr>
                <w:rFonts w:hint="eastAsia" w:eastAsia="宋体"/>
                <w:sz w:val="24"/>
                <w:lang w:eastAsia="zh-CN"/>
              </w:rPr>
              <w:t>分</w:t>
            </w:r>
          </w:p>
        </w:tc>
        <w:tc>
          <w:tcPr>
            <w:tcW w:w="12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60-69</w:t>
            </w:r>
            <w:r>
              <w:rPr>
                <w:rFonts w:hint="eastAsia" w:eastAsia="宋体"/>
                <w:sz w:val="24"/>
                <w:lang w:eastAsia="zh-CN"/>
              </w:rPr>
              <w:t>分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60</w:t>
            </w:r>
            <w:r>
              <w:rPr>
                <w:rFonts w:hint="eastAsia" w:eastAsia="宋体"/>
                <w:sz w:val="24"/>
                <w:lang w:eastAsia="zh-CN"/>
              </w:rPr>
              <w:t>分</w:t>
            </w:r>
            <w:r>
              <w:rPr>
                <w:rFonts w:hint="eastAsia"/>
                <w:sz w:val="24"/>
              </w:rPr>
              <w:t>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6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34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3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人数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7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6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3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百分比</w:t>
            </w:r>
            <w:r>
              <w:rPr>
                <w:rFonts w:hint="eastAsia" w:eastAsia="宋体"/>
                <w:sz w:val="24"/>
                <w:lang w:val="en-US" w:eastAsia="zh-CN"/>
              </w:rPr>
              <w:t>/%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7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6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期末成绩分布情况</w:t>
            </w:r>
          </w:p>
        </w:tc>
        <w:tc>
          <w:tcPr>
            <w:tcW w:w="934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平均分</w:t>
            </w:r>
          </w:p>
        </w:tc>
        <w:tc>
          <w:tcPr>
            <w:tcW w:w="93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成绩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90分以上</w:t>
            </w:r>
          </w:p>
        </w:tc>
        <w:tc>
          <w:tcPr>
            <w:tcW w:w="117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80-89</w:t>
            </w:r>
            <w:r>
              <w:rPr>
                <w:rFonts w:hint="eastAsia" w:eastAsia="宋体"/>
                <w:sz w:val="24"/>
                <w:lang w:eastAsia="zh-CN"/>
              </w:rPr>
              <w:t>分</w:t>
            </w:r>
          </w:p>
        </w:tc>
        <w:tc>
          <w:tcPr>
            <w:tcW w:w="12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70-79</w:t>
            </w:r>
            <w:r>
              <w:rPr>
                <w:rFonts w:hint="eastAsia" w:eastAsia="宋体"/>
                <w:sz w:val="24"/>
                <w:lang w:eastAsia="zh-CN"/>
              </w:rPr>
              <w:t>分</w:t>
            </w:r>
          </w:p>
        </w:tc>
        <w:tc>
          <w:tcPr>
            <w:tcW w:w="12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60-69</w:t>
            </w:r>
            <w:r>
              <w:rPr>
                <w:rFonts w:hint="eastAsia" w:eastAsia="宋体"/>
                <w:sz w:val="24"/>
                <w:lang w:eastAsia="zh-CN"/>
              </w:rPr>
              <w:t>分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60</w:t>
            </w:r>
            <w:r>
              <w:rPr>
                <w:rFonts w:hint="eastAsia" w:eastAsia="宋体"/>
                <w:sz w:val="24"/>
                <w:lang w:eastAsia="zh-CN"/>
              </w:rPr>
              <w:t>分</w:t>
            </w:r>
            <w:r>
              <w:rPr>
                <w:rFonts w:hint="eastAsia"/>
                <w:sz w:val="24"/>
              </w:rPr>
              <w:t>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6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34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3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人数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7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6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3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百分比</w:t>
            </w:r>
            <w:r>
              <w:rPr>
                <w:rFonts w:hint="eastAsia" w:eastAsia="宋体"/>
                <w:sz w:val="24"/>
                <w:lang w:val="en-US" w:eastAsia="zh-CN"/>
              </w:rPr>
              <w:t>/%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7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8" w:hRule="atLeast"/>
        </w:trPr>
        <w:tc>
          <w:tcPr>
            <w:tcW w:w="126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应考人数</w:t>
            </w:r>
          </w:p>
        </w:tc>
        <w:tc>
          <w:tcPr>
            <w:tcW w:w="2875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实考人数</w:t>
            </w: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9369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一、课程考核分析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(可另行加页）</w:t>
            </w:r>
          </w:p>
          <w:p>
            <w:pPr>
              <w:spacing w:line="360" w:lineRule="exact"/>
              <w:jc w:val="left"/>
              <w:rPr>
                <w:rFonts w:hint="eastAsia" w:ascii="楷体_GB2312" w:hAnsi="楷体_GB2312" w:eastAsia="楷体_GB2312" w:cs="楷体_GB2312"/>
                <w:b/>
                <w:bCs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</w:rPr>
              <w:t>（一）过程性考核分析</w:t>
            </w:r>
          </w:p>
          <w:p>
            <w:pPr>
              <w:spacing w:line="360" w:lineRule="exact"/>
              <w:ind w:firstLine="484" w:firstLineChars="202"/>
              <w:jc w:val="left"/>
              <w:rPr>
                <w:rFonts w:hint="eastAsia"/>
                <w:sz w:val="24"/>
              </w:rPr>
            </w:pPr>
          </w:p>
          <w:p>
            <w:pPr>
              <w:spacing w:line="360" w:lineRule="exact"/>
              <w:ind w:firstLine="484" w:firstLineChars="202"/>
              <w:jc w:val="left"/>
              <w:rPr>
                <w:rFonts w:hint="eastAsia"/>
                <w:sz w:val="24"/>
              </w:rPr>
            </w:pPr>
          </w:p>
          <w:p>
            <w:pPr>
              <w:spacing w:line="360" w:lineRule="exact"/>
              <w:ind w:firstLine="484" w:firstLineChars="202"/>
              <w:jc w:val="left"/>
              <w:rPr>
                <w:rFonts w:hint="eastAsia"/>
                <w:sz w:val="24"/>
              </w:rPr>
            </w:pPr>
          </w:p>
          <w:p>
            <w:pPr>
              <w:spacing w:line="360" w:lineRule="exact"/>
              <w:ind w:firstLine="484" w:firstLineChars="202"/>
              <w:jc w:val="left"/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  <w:sz w:val="24"/>
              </w:rPr>
            </w:pPr>
          </w:p>
          <w:p>
            <w:pPr>
              <w:spacing w:line="360" w:lineRule="exact"/>
              <w:ind w:firstLine="484" w:firstLineChars="202"/>
              <w:jc w:val="left"/>
              <w:rPr>
                <w:rFonts w:hint="eastAsia"/>
                <w:sz w:val="24"/>
              </w:rPr>
            </w:pPr>
          </w:p>
          <w:p>
            <w:pPr>
              <w:spacing w:line="360" w:lineRule="exact"/>
              <w:ind w:firstLine="484" w:firstLineChars="202"/>
              <w:jc w:val="left"/>
              <w:rPr>
                <w:rFonts w:hint="eastAsia"/>
                <w:sz w:val="24"/>
              </w:rPr>
            </w:pPr>
          </w:p>
          <w:p>
            <w:pPr>
              <w:spacing w:line="360" w:lineRule="exact"/>
              <w:ind w:firstLine="484" w:firstLineChars="202"/>
              <w:jc w:val="left"/>
              <w:rPr>
                <w:rFonts w:hint="eastAsia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楷体_GB2312" w:hAnsi="楷体_GB2312" w:eastAsia="楷体_GB2312" w:cs="楷体_GB2312"/>
                <w:b/>
                <w:bCs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</w:rPr>
              <w:t>（二）期末考核分析</w:t>
            </w:r>
          </w:p>
          <w:p>
            <w:pPr>
              <w:spacing w:line="360" w:lineRule="exact"/>
              <w:jc w:val="left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</w:p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</w:p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</w:p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</w:p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</w:p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</w:p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</w:p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</w:p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</w:p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</w:p>
          <w:p>
            <w:pPr>
              <w:pStyle w:val="2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9369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二、课程目标达成度分析及改进措施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（建议：按分目标进行分析描述与提出改进措施）</w:t>
            </w:r>
          </w:p>
          <w:p>
            <w:pPr>
              <w:spacing w:line="360" w:lineRule="exact"/>
              <w:ind w:firstLine="484" w:firstLineChars="202"/>
              <w:jc w:val="left"/>
              <w:rPr>
                <w:rFonts w:hint="eastAsia"/>
                <w:sz w:val="24"/>
              </w:rPr>
            </w:pPr>
          </w:p>
          <w:p>
            <w:pPr>
              <w:spacing w:line="360" w:lineRule="exact"/>
              <w:ind w:firstLine="484" w:firstLineChars="202"/>
              <w:jc w:val="left"/>
              <w:rPr>
                <w:rFonts w:hint="eastAsia"/>
                <w:sz w:val="24"/>
              </w:rPr>
            </w:pPr>
          </w:p>
          <w:p>
            <w:pPr>
              <w:spacing w:line="360" w:lineRule="exact"/>
              <w:ind w:firstLine="484" w:firstLineChars="202"/>
              <w:jc w:val="left"/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  <w:sz w:val="24"/>
              </w:rPr>
            </w:pPr>
          </w:p>
          <w:p>
            <w:pPr>
              <w:spacing w:line="360" w:lineRule="exact"/>
              <w:ind w:firstLine="484" w:firstLineChars="202"/>
              <w:jc w:val="left"/>
              <w:rPr>
                <w:rFonts w:hint="eastAsia"/>
                <w:sz w:val="24"/>
              </w:rPr>
            </w:pPr>
          </w:p>
          <w:p>
            <w:pPr>
              <w:spacing w:line="360" w:lineRule="exact"/>
              <w:ind w:firstLine="484" w:firstLineChars="202"/>
              <w:jc w:val="left"/>
              <w:rPr>
                <w:rFonts w:hint="eastAsia"/>
                <w:sz w:val="24"/>
              </w:rPr>
            </w:pPr>
          </w:p>
          <w:p>
            <w:pPr>
              <w:spacing w:line="360" w:lineRule="exact"/>
              <w:ind w:firstLine="484" w:firstLineChars="202"/>
              <w:jc w:val="left"/>
              <w:rPr>
                <w:rFonts w:hint="eastAsia"/>
                <w:sz w:val="24"/>
              </w:rPr>
            </w:pPr>
          </w:p>
          <w:p>
            <w:pPr>
              <w:spacing w:line="360" w:lineRule="exact"/>
              <w:ind w:firstLine="484" w:firstLineChars="202"/>
              <w:jc w:val="left"/>
              <w:rPr>
                <w:rFonts w:hint="eastAsia"/>
                <w:sz w:val="24"/>
              </w:rPr>
            </w:pPr>
          </w:p>
          <w:p>
            <w:pPr>
              <w:spacing w:line="360" w:lineRule="exact"/>
              <w:ind w:firstLine="484" w:firstLineChars="202"/>
              <w:jc w:val="left"/>
              <w:rPr>
                <w:rFonts w:hint="eastAsia"/>
                <w:sz w:val="24"/>
              </w:rPr>
            </w:pPr>
          </w:p>
          <w:p>
            <w:pPr>
              <w:spacing w:line="360" w:lineRule="exact"/>
              <w:ind w:firstLine="484" w:firstLineChars="202"/>
              <w:jc w:val="left"/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  <w:sz w:val="24"/>
              </w:rPr>
            </w:pPr>
          </w:p>
          <w:p>
            <w:pPr>
              <w:spacing w:line="360" w:lineRule="exact"/>
              <w:ind w:firstLine="484" w:firstLineChars="202"/>
              <w:jc w:val="left"/>
              <w:rPr>
                <w:rFonts w:hint="eastAsia"/>
                <w:sz w:val="24"/>
              </w:rPr>
            </w:pPr>
          </w:p>
          <w:p>
            <w:pPr>
              <w:spacing w:line="360" w:lineRule="exact"/>
              <w:ind w:firstLine="484" w:firstLineChars="202"/>
              <w:jc w:val="left"/>
              <w:rPr>
                <w:rFonts w:hint="eastAsia"/>
                <w:sz w:val="24"/>
              </w:rPr>
            </w:pPr>
          </w:p>
          <w:p>
            <w:pPr>
              <w:spacing w:line="360" w:lineRule="exact"/>
              <w:ind w:firstLine="6000" w:firstLineChars="25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主讲教师</w:t>
            </w:r>
            <w:r>
              <w:rPr>
                <w:rFonts w:hint="eastAsia" w:eastAsia="宋体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</w:rPr>
              <w:t>签字</w:t>
            </w:r>
            <w:r>
              <w:rPr>
                <w:rFonts w:hint="eastAsia" w:eastAsia="宋体"/>
                <w:sz w:val="24"/>
                <w:lang w:eastAsia="zh-CN"/>
              </w:rPr>
              <w:t>）</w:t>
            </w:r>
            <w:r>
              <w:rPr>
                <w:rFonts w:hint="eastAsia"/>
                <w:sz w:val="24"/>
              </w:rPr>
              <w:t>：</w:t>
            </w:r>
          </w:p>
          <w:p>
            <w:pPr>
              <w:spacing w:line="360" w:lineRule="exact"/>
              <w:ind w:firstLine="5280" w:firstLineChars="22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188"/>
                <w:tab w:val="left" w:pos="3132"/>
              </w:tabs>
              <w:spacing w:line="360" w:lineRule="exact"/>
              <w:jc w:val="left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eastAsia="宋体"/>
                <w:sz w:val="24"/>
                <w:lang w:eastAsia="zh-CN"/>
              </w:rPr>
              <w:t>审核情况</w:t>
            </w:r>
            <w:r>
              <w:rPr>
                <w:rFonts w:hint="eastAsia" w:eastAsia="宋体"/>
                <w:sz w:val="24"/>
                <w:lang w:eastAsia="zh-CN"/>
              </w:rPr>
              <w:tab/>
            </w:r>
            <w:r>
              <w:rPr>
                <w:rFonts w:hint="eastAsia" w:eastAsia="宋体"/>
                <w:sz w:val="24"/>
                <w:lang w:eastAsia="zh-CN"/>
              </w:rPr>
              <w:tab/>
            </w:r>
          </w:p>
        </w:tc>
        <w:tc>
          <w:tcPr>
            <w:tcW w:w="794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132"/>
              </w:tabs>
              <w:spacing w:line="360" w:lineRule="exact"/>
              <w:ind w:firstLine="4620" w:firstLineChars="2200"/>
              <w:jc w:val="left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 w:eastAsia="宋体"/>
                <w:sz w:val="24"/>
                <w:lang w:eastAsia="zh-CN"/>
              </w:rPr>
            </w:pPr>
          </w:p>
          <w:p>
            <w:pPr>
              <w:pStyle w:val="2"/>
              <w:rPr>
                <w:rFonts w:hint="eastAsia" w:eastAsia="宋体"/>
                <w:sz w:val="24"/>
                <w:lang w:eastAsia="zh-CN"/>
              </w:rPr>
            </w:pPr>
          </w:p>
          <w:p>
            <w:pPr>
              <w:pStyle w:val="2"/>
              <w:rPr>
                <w:rFonts w:hint="eastAsia" w:eastAsia="宋体"/>
                <w:sz w:val="24"/>
                <w:lang w:eastAsia="zh-CN"/>
              </w:rPr>
            </w:pPr>
          </w:p>
          <w:p>
            <w:pPr>
              <w:pStyle w:val="2"/>
              <w:rPr>
                <w:rFonts w:hint="eastAsia" w:eastAsia="宋体"/>
                <w:sz w:val="24"/>
                <w:lang w:eastAsia="zh-CN"/>
              </w:rPr>
            </w:pPr>
          </w:p>
          <w:p>
            <w:pPr>
              <w:pStyle w:val="2"/>
              <w:rPr>
                <w:rFonts w:hint="eastAsia" w:eastAsia="宋体"/>
                <w:sz w:val="24"/>
                <w:lang w:eastAsia="zh-CN"/>
              </w:rPr>
            </w:pPr>
          </w:p>
          <w:p>
            <w:pPr>
              <w:pStyle w:val="2"/>
              <w:rPr>
                <w:rFonts w:hint="eastAsia" w:eastAsia="宋体"/>
                <w:sz w:val="24"/>
                <w:lang w:eastAsia="zh-CN"/>
              </w:rPr>
            </w:pPr>
          </w:p>
          <w:p>
            <w:pPr>
              <w:pStyle w:val="2"/>
              <w:ind w:firstLine="4800" w:firstLineChars="2000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eastAsia="宋体"/>
                <w:sz w:val="24"/>
                <w:lang w:eastAsia="zh-CN"/>
              </w:rPr>
              <w:t>审核人（签字）</w:t>
            </w:r>
          </w:p>
          <w:p>
            <w:pPr>
              <w:pStyle w:val="2"/>
              <w:ind w:firstLine="5280" w:firstLineChars="2200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eastAsia="宋体"/>
                <w:sz w:val="24"/>
                <w:lang w:eastAsia="zh-CN"/>
              </w:rPr>
              <w:t>年</w:t>
            </w:r>
            <w:r>
              <w:rPr>
                <w:rFonts w:hint="eastAsia"/>
                <w:sz w:val="24"/>
              </w:rPr>
              <w:t xml:space="preserve"> 月  日</w:t>
            </w:r>
          </w:p>
          <w:p>
            <w:pPr>
              <w:tabs>
                <w:tab w:val="left" w:pos="483"/>
                <w:tab w:val="left" w:pos="3132"/>
              </w:tabs>
              <w:spacing w:line="360" w:lineRule="exact"/>
              <w:ind w:firstLine="5280" w:firstLineChars="2200"/>
              <w:jc w:val="left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eastAsia="宋体"/>
                <w:sz w:val="24"/>
                <w:lang w:eastAsia="zh-CN"/>
              </w:rPr>
              <w:tab/>
            </w:r>
            <w:r>
              <w:rPr>
                <w:rFonts w:hint="eastAsia" w:eastAsia="宋体"/>
                <w:sz w:val="24"/>
                <w:lang w:eastAsia="zh-CN"/>
              </w:rPr>
              <w:tab/>
            </w:r>
          </w:p>
          <w:p>
            <w:pPr>
              <w:tabs>
                <w:tab w:val="left" w:pos="220"/>
                <w:tab w:val="left" w:pos="3132"/>
              </w:tabs>
              <w:spacing w:line="360" w:lineRule="exact"/>
              <w:ind w:left="479" w:leftChars="228" w:firstLine="4800" w:firstLineChars="2000"/>
              <w:jc w:val="left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 w:eastAsia="Calibri" w:cs="黑体"/>
          <w:sz w:val="24"/>
        </w:rPr>
        <w:t>备注：</w:t>
      </w:r>
      <w:r>
        <w:rPr>
          <w:rFonts w:hint="eastAsia" w:ascii="宋体" w:hAnsi="宋体"/>
          <w:sz w:val="24"/>
        </w:rPr>
        <w:t>本表格按课程填写，一式两份，一份由学院（或专业）统一存档，一份装入课程考核档案袋。</w:t>
      </w:r>
    </w:p>
    <w:p>
      <w:pPr>
        <w:pStyle w:val="2"/>
        <w:rPr>
          <w:rFonts w:hint="eastAsia" w:ascii="宋体" w:hAnsi="宋体"/>
          <w:sz w:val="24"/>
        </w:rPr>
      </w:pPr>
    </w:p>
    <w:p>
      <w:pPr>
        <w:pStyle w:val="2"/>
        <w:rPr>
          <w:rFonts w:hint="eastAsia" w:ascii="宋体" w:hAnsi="宋体"/>
          <w:sz w:val="24"/>
        </w:rPr>
      </w:pPr>
    </w:p>
    <w:p>
      <w:pPr>
        <w:pStyle w:val="2"/>
        <w:rPr>
          <w:rFonts w:hint="eastAsia" w:ascii="宋体" w:hAnsi="宋体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