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1572"/>
        <w:rPr>
          <w:rFonts w:hint="eastAsia" w:ascii="宋体" w:hAnsi="宋体"/>
          <w:b/>
          <w:color w:val="auto"/>
          <w:w w:val="150"/>
          <w:sz w:val="52"/>
          <w:highlight w:val="none"/>
        </w:rPr>
      </w:pPr>
    </w:p>
    <w:p>
      <w:pPr>
        <w:spacing w:before="313" w:beforeLines="100" w:line="2000" w:lineRule="exact"/>
        <w:jc w:val="center"/>
        <w:rPr>
          <w:rFonts w:hint="eastAsia" w:ascii="宋体" w:hAnsi="宋体"/>
          <w:b/>
          <w:bCs/>
          <w:color w:val="auto"/>
          <w:spacing w:val="-100"/>
          <w:sz w:val="108"/>
          <w:szCs w:val="108"/>
          <w:highlight w:val="none"/>
        </w:rPr>
      </w:pPr>
      <w:r>
        <w:rPr>
          <w:rFonts w:hint="eastAsia" w:ascii="宋体" w:hAnsi="宋体"/>
          <w:b/>
          <w:bCs/>
          <w:color w:val="auto"/>
          <w:spacing w:val="-100"/>
          <w:sz w:val="108"/>
          <w:szCs w:val="108"/>
          <w:highlight w:val="none"/>
        </w:rPr>
        <w:t>询 价 文 件</w:t>
      </w:r>
    </w:p>
    <w:p>
      <w:pPr>
        <w:rPr>
          <w:rFonts w:hint="eastAsia" w:ascii="宋体" w:hAnsi="宋体"/>
          <w:b/>
          <w:bCs/>
          <w:color w:val="auto"/>
          <w:sz w:val="48"/>
          <w:szCs w:val="48"/>
          <w:highlight w:val="none"/>
        </w:rPr>
      </w:pPr>
    </w:p>
    <w:p>
      <w:pPr>
        <w:rPr>
          <w:rFonts w:hint="eastAsia" w:ascii="宋体" w:hAnsi="宋体"/>
          <w:color w:val="auto"/>
          <w:sz w:val="24"/>
          <w:highlight w:val="none"/>
        </w:rPr>
      </w:pPr>
    </w:p>
    <w:p>
      <w:pPr>
        <w:tabs>
          <w:tab w:val="left" w:pos="1140"/>
        </w:tabs>
        <w:ind w:firstLine="1510" w:firstLineChars="472"/>
        <w:rPr>
          <w:rFonts w:ascii="宋体" w:hAnsi="宋体"/>
          <w:color w:val="auto"/>
          <w:sz w:val="32"/>
          <w:highlight w:val="none"/>
        </w:rPr>
      </w:pPr>
    </w:p>
    <w:p>
      <w:pPr>
        <w:pStyle w:val="14"/>
        <w:rPr>
          <w:color w:val="auto"/>
          <w:highlight w:val="none"/>
        </w:rPr>
      </w:pPr>
    </w:p>
    <w:p>
      <w:pPr>
        <w:rPr>
          <w:color w:val="auto"/>
          <w:highlight w:val="none"/>
        </w:rPr>
      </w:pPr>
    </w:p>
    <w:p>
      <w:pPr>
        <w:spacing w:line="360" w:lineRule="auto"/>
        <w:ind w:firstLine="1446" w:firstLineChars="400"/>
        <w:rPr>
          <w:rFonts w:hint="default" w:ascii="宋体" w:hAnsi="宋体"/>
          <w:color w:val="auto"/>
          <w:sz w:val="32"/>
          <w:highlight w:val="none"/>
          <w:lang w:val="en-US"/>
        </w:rPr>
      </w:pPr>
      <w:r>
        <w:rPr>
          <w:rFonts w:hint="eastAsia" w:ascii="宋体" w:hAnsi="宋体"/>
          <w:b/>
          <w:color w:val="auto"/>
          <w:sz w:val="36"/>
          <w:szCs w:val="36"/>
          <w:highlight w:val="none"/>
        </w:rPr>
        <w:t>采购编号：</w:t>
      </w:r>
      <w:r>
        <w:rPr>
          <w:rFonts w:hint="eastAsia" w:ascii="宋体" w:hAnsi="宋体"/>
          <w:b/>
          <w:color w:val="auto"/>
          <w:sz w:val="36"/>
          <w:szCs w:val="36"/>
          <w:highlight w:val="none"/>
          <w:u w:val="single"/>
          <w:lang w:val="en-US" w:eastAsia="zh-CN"/>
        </w:rPr>
        <w:t xml:space="preserve"> DZB2024001            </w:t>
      </w:r>
    </w:p>
    <w:p>
      <w:pPr>
        <w:ind w:firstLine="1446" w:firstLineChars="400"/>
        <w:jc w:val="both"/>
        <w:rPr>
          <w:rFonts w:hint="default" w:ascii="宋体" w:hAnsi="宋体" w:eastAsia="宋体" w:cs="Arial"/>
          <w:b/>
          <w:color w:val="auto"/>
          <w:sz w:val="36"/>
          <w:szCs w:val="36"/>
          <w:highlight w:val="none"/>
          <w:u w:val="single"/>
          <w:lang w:val="en-US" w:eastAsia="zh-CN"/>
        </w:rPr>
      </w:pPr>
      <w:r>
        <w:rPr>
          <w:rFonts w:hint="eastAsia" w:ascii="宋体" w:hAnsi="宋体"/>
          <w:b/>
          <w:color w:val="auto"/>
          <w:sz w:val="36"/>
          <w:szCs w:val="36"/>
          <w:highlight w:val="none"/>
        </w:rPr>
        <w:t>项目名称：</w:t>
      </w:r>
      <w:r>
        <w:rPr>
          <w:rFonts w:hint="eastAsia" w:ascii="宋体" w:hAnsi="宋体"/>
          <w:b/>
          <w:color w:val="auto"/>
          <w:sz w:val="36"/>
          <w:szCs w:val="36"/>
          <w:highlight w:val="none"/>
          <w:u w:val="single"/>
          <w:lang w:val="en-US" w:eastAsia="zh-CN"/>
        </w:rPr>
        <w:t xml:space="preserve">   平板电脑采购        </w:t>
      </w:r>
    </w:p>
    <w:p>
      <w:pPr>
        <w:rPr>
          <w:rFonts w:hint="eastAsia" w:ascii="宋体" w:hAnsi="宋体"/>
          <w:color w:val="auto"/>
          <w:sz w:val="24"/>
          <w:highlight w:val="none"/>
        </w:rPr>
      </w:pPr>
    </w:p>
    <w:p>
      <w:pPr>
        <w:rPr>
          <w:rFonts w:hint="eastAsia" w:ascii="宋体" w:hAnsi="宋体"/>
          <w:color w:val="auto"/>
          <w:highlight w:val="none"/>
        </w:rPr>
      </w:pPr>
    </w:p>
    <w:p>
      <w:pPr>
        <w:rPr>
          <w:rFonts w:hint="eastAsia" w:ascii="宋体" w:hAnsi="宋体"/>
          <w:color w:val="auto"/>
          <w:highlight w:val="none"/>
        </w:rPr>
      </w:pPr>
    </w:p>
    <w:p>
      <w:pPr>
        <w:rPr>
          <w:rFonts w:ascii="宋体" w:hAnsi="宋体"/>
          <w:color w:val="auto"/>
          <w:highlight w:val="none"/>
        </w:rPr>
      </w:pPr>
    </w:p>
    <w:p>
      <w:pPr>
        <w:ind w:firstLine="1792" w:firstLineChars="498"/>
        <w:rPr>
          <w:rFonts w:hint="eastAsia" w:ascii="宋体" w:hAnsi="宋体"/>
          <w:color w:val="auto"/>
          <w:sz w:val="36"/>
          <w:highlight w:val="none"/>
        </w:rPr>
      </w:pPr>
    </w:p>
    <w:p>
      <w:pPr>
        <w:pStyle w:val="14"/>
        <w:rPr>
          <w:rFonts w:hint="eastAsia"/>
          <w:color w:val="auto"/>
          <w:highlight w:val="none"/>
        </w:rPr>
      </w:pPr>
    </w:p>
    <w:p>
      <w:pPr>
        <w:rPr>
          <w:rFonts w:hint="eastAsia" w:ascii="宋体" w:hAnsi="宋体"/>
          <w:color w:val="auto"/>
          <w:sz w:val="36"/>
          <w:highlight w:val="none"/>
        </w:rPr>
      </w:pPr>
    </w:p>
    <w:p>
      <w:pPr>
        <w:ind w:firstLine="2530" w:firstLineChars="700"/>
        <w:jc w:val="both"/>
        <w:outlineLvl w:val="9"/>
        <w:rPr>
          <w:rFonts w:hint="default" w:ascii="宋体" w:hAnsi="宋体" w:eastAsia="宋体"/>
          <w:b/>
          <w:color w:val="auto"/>
          <w:sz w:val="36"/>
          <w:szCs w:val="36"/>
          <w:highlight w:val="none"/>
          <w:u w:val="single"/>
          <w:lang w:val="en-US" w:eastAsia="zh-CN"/>
        </w:rPr>
      </w:pPr>
      <w:r>
        <w:rPr>
          <w:rFonts w:hint="eastAsia" w:ascii="宋体" w:hAnsi="宋体"/>
          <w:b/>
          <w:color w:val="auto"/>
          <w:sz w:val="36"/>
          <w:szCs w:val="36"/>
          <w:highlight w:val="none"/>
          <w:lang w:val="en-US" w:eastAsia="zh-CN"/>
        </w:rPr>
        <w:t>泉州师范学院党政办公室</w:t>
      </w:r>
    </w:p>
    <w:p>
      <w:pPr>
        <w:spacing w:before="313" w:beforeLines="100" w:after="313" w:afterLines="100" w:line="360" w:lineRule="exact"/>
        <w:jc w:val="center"/>
        <w:rPr>
          <w:rFonts w:hint="eastAsia" w:ascii="宋体" w:hAnsi="宋体"/>
          <w:b/>
          <w:color w:val="auto"/>
          <w:sz w:val="36"/>
          <w:szCs w:val="36"/>
          <w:highlight w:val="none"/>
        </w:rPr>
        <w:sectPr>
          <w:headerReference r:id="rId3" w:type="default"/>
          <w:footerReference r:id="rId4" w:type="default"/>
          <w:footerReference r:id="rId5" w:type="even"/>
          <w:pgSz w:w="11906" w:h="16838"/>
          <w:pgMar w:top="1134" w:right="1134" w:bottom="851" w:left="1247" w:header="567" w:footer="567" w:gutter="0"/>
          <w:pgNumType w:fmt="decimal" w:start="0"/>
          <w:cols w:space="720" w:num="1"/>
          <w:titlePg/>
          <w:docGrid w:type="lines" w:linePitch="312" w:charSpace="0"/>
        </w:sectPr>
      </w:pPr>
      <w:r>
        <w:rPr>
          <w:rFonts w:hint="eastAsia" w:ascii="宋体" w:hAnsi="宋体"/>
          <w:b/>
          <w:color w:val="auto"/>
          <w:sz w:val="36"/>
          <w:szCs w:val="36"/>
          <w:highlight w:val="none"/>
          <w:lang w:val="en-US" w:eastAsia="zh-CN"/>
        </w:rPr>
        <w:t>2024</w:t>
      </w:r>
      <w:r>
        <w:rPr>
          <w:rFonts w:hint="eastAsia" w:ascii="宋体" w:hAnsi="宋体"/>
          <w:b/>
          <w:color w:val="auto"/>
          <w:sz w:val="36"/>
          <w:szCs w:val="36"/>
          <w:highlight w:val="none"/>
        </w:rPr>
        <w:t>年</w:t>
      </w:r>
      <w:r>
        <w:rPr>
          <w:rFonts w:hint="eastAsia" w:ascii="宋体" w:hAnsi="宋体"/>
          <w:b/>
          <w:color w:val="auto"/>
          <w:sz w:val="36"/>
          <w:szCs w:val="36"/>
          <w:highlight w:val="none"/>
          <w:lang w:val="en-US" w:eastAsia="zh-CN"/>
        </w:rPr>
        <w:t>11</w:t>
      </w:r>
      <w:r>
        <w:rPr>
          <w:rFonts w:hint="eastAsia" w:ascii="宋体" w:hAnsi="宋体"/>
          <w:b/>
          <w:color w:val="auto"/>
          <w:sz w:val="36"/>
          <w:szCs w:val="36"/>
          <w:highlight w:val="none"/>
        </w:rPr>
        <w:t>月</w:t>
      </w:r>
    </w:p>
    <w:p>
      <w:pPr>
        <w:pStyle w:val="23"/>
        <w:rPr>
          <w:rFonts w:hint="eastAsia"/>
        </w:rPr>
      </w:pPr>
    </w:p>
    <w:p>
      <w:pPr>
        <w:spacing w:before="313" w:beforeLines="100" w:after="313" w:afterLines="100" w:line="360" w:lineRule="exact"/>
        <w:jc w:val="center"/>
        <w:rPr>
          <w:rFonts w:hint="eastAsia" w:ascii="宋体" w:hAnsi="宋体"/>
          <w:b/>
          <w:color w:val="auto"/>
          <w:sz w:val="36"/>
          <w:szCs w:val="36"/>
          <w:highlight w:val="none"/>
        </w:rPr>
      </w:pPr>
      <w:r>
        <w:rPr>
          <w:rFonts w:hint="eastAsia" w:ascii="宋体" w:hAnsi="宋体"/>
          <w:b/>
          <w:color w:val="auto"/>
          <w:spacing w:val="400"/>
          <w:sz w:val="36"/>
          <w:szCs w:val="36"/>
          <w:highlight w:val="none"/>
        </w:rPr>
        <w:t>目</w:t>
      </w:r>
      <w:r>
        <w:rPr>
          <w:rFonts w:hint="eastAsia" w:ascii="宋体" w:hAnsi="宋体"/>
          <w:b/>
          <w:color w:val="auto"/>
          <w:sz w:val="36"/>
          <w:szCs w:val="36"/>
          <w:highlight w:val="none"/>
        </w:rPr>
        <w:t>录</w:t>
      </w:r>
    </w:p>
    <w:sdt>
      <w:sdtPr>
        <w:rPr>
          <w:rFonts w:ascii="宋体" w:hAnsi="宋体" w:eastAsia="宋体" w:cs="Times New Roman"/>
          <w:color w:val="auto"/>
          <w:kern w:val="2"/>
          <w:sz w:val="21"/>
          <w:szCs w:val="24"/>
          <w:highlight w:val="none"/>
          <w:lang w:val="en-US" w:eastAsia="zh-CN" w:bidi="ar-SA"/>
        </w:rPr>
        <w:id w:val="147453954"/>
        <w15:color w:val="DBDBDB"/>
        <w:docPartObj>
          <w:docPartGallery w:val="Table of Contents"/>
          <w:docPartUnique/>
        </w:docPartObj>
      </w:sdtPr>
      <w:sdtEndPr>
        <w:rPr>
          <w:rFonts w:hint="eastAsia" w:ascii="宋体" w:hAnsi="宋体" w:eastAsia="宋体" w:cs="宋体"/>
          <w:b/>
          <w:bCs/>
          <w:caps/>
          <w:color w:val="auto"/>
          <w:kern w:val="2"/>
          <w:sz w:val="20"/>
          <w:szCs w:val="24"/>
          <w:highlight w:val="none"/>
          <w:lang w:val="en-US" w:eastAsia="zh-CN" w:bidi="ar-SA"/>
        </w:rPr>
      </w:sdtEndPr>
      <w:sdtContent>
        <w:p>
          <w:pPr>
            <w:spacing w:before="0" w:beforeLines="0" w:after="0" w:afterLines="0" w:line="240" w:lineRule="auto"/>
            <w:ind w:left="0" w:leftChars="0" w:right="0" w:rightChars="0" w:firstLine="0" w:firstLineChars="0"/>
            <w:jc w:val="center"/>
            <w:rPr>
              <w:color w:val="auto"/>
              <w:highlight w:val="none"/>
            </w:rPr>
          </w:pP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TOC \o "1-2" \h \u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_Toc18223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xml:space="preserve">第一部分    </w:t>
          </w:r>
          <w:r>
            <w:rPr>
              <w:rFonts w:hint="eastAsia" w:ascii="宋体" w:hAnsi="宋体" w:eastAsia="宋体" w:cs="宋体"/>
              <w:color w:val="auto"/>
              <w:sz w:val="24"/>
              <w:szCs w:val="24"/>
              <w:highlight w:val="none"/>
              <w:lang w:eastAsia="zh-CN"/>
            </w:rPr>
            <w:t>询</w:t>
          </w:r>
          <w:r>
            <w:rPr>
              <w:rFonts w:hint="eastAsia" w:ascii="宋体" w:hAnsi="宋体" w:eastAsia="宋体" w:cs="宋体"/>
              <w:color w:val="auto"/>
              <w:sz w:val="24"/>
              <w:szCs w:val="24"/>
              <w:highlight w:val="none"/>
            </w:rPr>
            <w:t>价邀请</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_Toc18223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_Toc13469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询价</w:t>
          </w:r>
          <w:r>
            <w:rPr>
              <w:rFonts w:hint="eastAsia" w:ascii="宋体" w:hAnsi="宋体" w:eastAsia="宋体" w:cs="宋体"/>
              <w:color w:val="auto"/>
              <w:sz w:val="24"/>
              <w:szCs w:val="24"/>
              <w:highlight w:val="none"/>
              <w:lang w:eastAsia="zh-CN"/>
            </w:rPr>
            <w:t>标的</w:t>
          </w:r>
          <w:r>
            <w:rPr>
              <w:rFonts w:hint="eastAsia" w:ascii="宋体" w:hAnsi="宋体" w:eastAsia="宋体" w:cs="宋体"/>
              <w:color w:val="auto"/>
              <w:sz w:val="24"/>
              <w:szCs w:val="24"/>
              <w:highlight w:val="none"/>
            </w:rPr>
            <w:t>一览表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_Toc13469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_Toc7302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lang w:eastAsia="zh-CN"/>
            </w:rPr>
            <w:t>第二部分</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报价供应商须知</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_Toc7302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4</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_Toc5918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三</w:t>
          </w:r>
          <w:r>
            <w:rPr>
              <w:rFonts w:hint="eastAsia" w:ascii="宋体" w:hAnsi="宋体" w:eastAsia="宋体" w:cs="宋体"/>
              <w:color w:val="auto"/>
              <w:sz w:val="24"/>
              <w:szCs w:val="24"/>
              <w:highlight w:val="none"/>
            </w:rPr>
            <w:t xml:space="preserve">部分    </w:t>
          </w:r>
          <w:r>
            <w:rPr>
              <w:rFonts w:hint="eastAsia" w:ascii="宋体" w:hAnsi="宋体" w:eastAsia="宋体" w:cs="宋体"/>
              <w:color w:val="auto"/>
              <w:sz w:val="24"/>
              <w:szCs w:val="24"/>
              <w:highlight w:val="none"/>
              <w:lang w:eastAsia="zh-CN"/>
            </w:rPr>
            <w:t>询价内容</w:t>
          </w:r>
          <w:r>
            <w:rPr>
              <w:rFonts w:hint="eastAsia" w:ascii="宋体" w:hAnsi="宋体" w:eastAsia="宋体" w:cs="宋体"/>
              <w:color w:val="auto"/>
              <w:sz w:val="24"/>
              <w:szCs w:val="24"/>
              <w:highlight w:val="none"/>
            </w:rPr>
            <w:t>及要求</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_Toc5918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5</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_Toc29063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第</w:t>
          </w:r>
          <w:r>
            <w:rPr>
              <w:rFonts w:hint="eastAsia" w:ascii="宋体" w:hAnsi="宋体" w:eastAsia="宋体" w:cs="宋体"/>
              <w:color w:val="auto"/>
              <w:sz w:val="24"/>
              <w:szCs w:val="24"/>
              <w:highlight w:val="none"/>
              <w:lang w:eastAsia="zh-CN"/>
            </w:rPr>
            <w:t>四</w:t>
          </w:r>
          <w:r>
            <w:rPr>
              <w:rFonts w:hint="eastAsia" w:ascii="宋体" w:hAnsi="宋体" w:eastAsia="宋体" w:cs="宋体"/>
              <w:color w:val="auto"/>
              <w:sz w:val="24"/>
              <w:szCs w:val="24"/>
              <w:highlight w:val="none"/>
            </w:rPr>
            <w:t xml:space="preserve">部分    </w:t>
          </w: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文件格式</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_Toc29063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8</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_Toc1376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 xml:space="preserve">格式1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报   价  书</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9</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_Toc13976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格式2                       报价一览表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_Toc13976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10</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_Toc12436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3</w:t>
          </w:r>
          <w:r>
            <w:rPr>
              <w:rFonts w:hint="eastAsia" w:ascii="宋体" w:hAnsi="宋体" w:eastAsia="宋体" w:cs="宋体"/>
              <w:color w:val="auto"/>
              <w:sz w:val="24"/>
              <w:szCs w:val="24"/>
              <w:highlight w:val="none"/>
            </w:rPr>
            <w:t xml:space="preserve">                          分项报价明细表</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_Toc12436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11</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_Toc24037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4</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资格声明函</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_Toc24037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12</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tabs>
              <w:tab w:val="right" w:leader="dot" w:pos="9525"/>
              <w:tab w:val="clear" w:pos="9515"/>
            </w:tabs>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HYPERLINK \l _Toc30609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格式</w:t>
          </w:r>
          <w:r>
            <w:rPr>
              <w:rFonts w:hint="eastAsia" w:ascii="宋体" w:hAnsi="宋体" w:eastAsia="宋体" w:cs="宋体"/>
              <w:color w:val="auto"/>
              <w:sz w:val="24"/>
              <w:szCs w:val="24"/>
              <w:highlight w:val="none"/>
              <w:lang w:val="en-US" w:eastAsia="zh-CN"/>
            </w:rPr>
            <w:t>5</w:t>
          </w: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 xml:space="preserve"> 法定代表人授权书(原件)</w:t>
          </w:r>
          <w:r>
            <w:rPr>
              <w:rFonts w:hint="eastAsia" w:ascii="宋体" w:hAnsi="宋体" w:eastAsia="宋体" w:cs="宋体"/>
              <w:color w:val="auto"/>
              <w:sz w:val="24"/>
              <w:szCs w:val="24"/>
              <w:highlight w:val="none"/>
            </w:rPr>
            <w:tab/>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PAGEREF _Toc30609 \h </w:instrText>
          </w:r>
          <w:r>
            <w:rPr>
              <w:rFonts w:hint="eastAsia" w:ascii="宋体" w:hAnsi="宋体" w:eastAsia="宋体" w:cs="宋体"/>
              <w:color w:val="auto"/>
              <w:sz w:val="24"/>
              <w:szCs w:val="24"/>
              <w:highlight w:val="none"/>
            </w:rPr>
            <w:fldChar w:fldCharType="separate"/>
          </w:r>
          <w:r>
            <w:rPr>
              <w:rFonts w:hint="eastAsia" w:ascii="宋体" w:hAnsi="宋体" w:eastAsia="宋体" w:cs="宋体"/>
              <w:color w:val="auto"/>
              <w:sz w:val="24"/>
              <w:szCs w:val="24"/>
              <w:highlight w:val="none"/>
            </w:rPr>
            <w:t>13</w:t>
          </w:r>
          <w:r>
            <w:rPr>
              <w:rFonts w:hint="eastAsia" w:ascii="宋体" w:hAnsi="宋体" w:eastAsia="宋体" w:cs="宋体"/>
              <w:color w:val="auto"/>
              <w:sz w:val="24"/>
              <w:szCs w:val="24"/>
              <w:highlight w:val="none"/>
            </w:rPr>
            <w:fldChar w:fldCharType="end"/>
          </w:r>
          <w:r>
            <w:rPr>
              <w:rFonts w:hint="eastAsia" w:ascii="宋体" w:hAnsi="宋体" w:eastAsia="宋体" w:cs="宋体"/>
              <w:color w:val="auto"/>
              <w:sz w:val="24"/>
              <w:szCs w:val="24"/>
              <w:highlight w:val="none"/>
            </w:rPr>
            <w:fldChar w:fldCharType="end"/>
          </w:r>
        </w:p>
        <w:p>
          <w:pPr>
            <w:pStyle w:val="11"/>
            <w:keepNext w:val="0"/>
            <w:keepLines w:val="0"/>
            <w:pageBreakBefore w:val="0"/>
            <w:widowControl w:val="0"/>
            <w:kinsoku/>
            <w:wordWrap/>
            <w:overflowPunct/>
            <w:topLinePunct w:val="0"/>
            <w:autoSpaceDE/>
            <w:autoSpaceDN/>
            <w:bidi w:val="0"/>
            <w:adjustRightInd/>
            <w:snapToGrid/>
            <w:spacing w:before="0" w:after="0" w:line="400" w:lineRule="exact"/>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fldChar w:fldCharType="end"/>
          </w:r>
        </w:p>
      </w:sdtContent>
    </w:sdt>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rPr>
          <w:rFonts w:hint="eastAsia"/>
          <w:color w:val="auto"/>
          <w:highlight w:val="none"/>
        </w:rPr>
      </w:pPr>
    </w:p>
    <w:p>
      <w:pPr>
        <w:pStyle w:val="14"/>
        <w:rPr>
          <w:rFonts w:hint="eastAsia"/>
          <w:color w:val="auto"/>
          <w:highlight w:val="none"/>
        </w:rPr>
      </w:pPr>
    </w:p>
    <w:p>
      <w:pPr>
        <w:rPr>
          <w:rFonts w:hint="eastAsia"/>
          <w:color w:val="auto"/>
          <w:highlight w:val="none"/>
        </w:rPr>
      </w:pPr>
    </w:p>
    <w:p>
      <w:pPr>
        <w:pStyle w:val="14"/>
        <w:rPr>
          <w:rFonts w:hint="eastAsia"/>
          <w:color w:val="auto"/>
          <w:highlight w:val="none"/>
        </w:rPr>
      </w:pPr>
    </w:p>
    <w:p>
      <w:pPr>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3"/>
        <w:rPr>
          <w:rFonts w:hint="eastAsia"/>
          <w:color w:val="auto"/>
          <w:highlight w:val="none"/>
        </w:rPr>
      </w:pPr>
    </w:p>
    <w:p>
      <w:pPr>
        <w:pStyle w:val="2"/>
        <w:spacing w:before="0" w:after="0" w:line="360" w:lineRule="auto"/>
        <w:jc w:val="center"/>
        <w:rPr>
          <w:rFonts w:hint="eastAsia" w:ascii="宋体" w:hAnsi="宋体" w:eastAsia="宋体"/>
          <w:color w:val="auto"/>
          <w:sz w:val="36"/>
          <w:szCs w:val="36"/>
          <w:highlight w:val="none"/>
        </w:rPr>
      </w:pPr>
      <w:bookmarkStart w:id="0" w:name="_Toc26208"/>
      <w:bookmarkStart w:id="1" w:name="_Toc134733479"/>
      <w:bookmarkStart w:id="2" w:name="_Toc10914"/>
      <w:bookmarkStart w:id="3" w:name="_Toc18223"/>
      <w:bookmarkStart w:id="4" w:name="_Toc9763"/>
      <w:r>
        <w:rPr>
          <w:rFonts w:hint="eastAsia" w:ascii="宋体" w:hAnsi="宋体" w:eastAsia="宋体"/>
          <w:color w:val="auto"/>
          <w:sz w:val="36"/>
          <w:szCs w:val="36"/>
          <w:highlight w:val="none"/>
        </w:rPr>
        <w:t xml:space="preserve">第一部分    </w:t>
      </w:r>
      <w:r>
        <w:rPr>
          <w:rFonts w:hint="eastAsia" w:ascii="宋体" w:hAnsi="宋体" w:eastAsia="宋体"/>
          <w:color w:val="auto"/>
          <w:sz w:val="36"/>
          <w:szCs w:val="36"/>
          <w:highlight w:val="none"/>
          <w:lang w:eastAsia="zh-CN"/>
        </w:rPr>
        <w:t>询</w:t>
      </w:r>
      <w:r>
        <w:rPr>
          <w:rFonts w:hint="eastAsia" w:ascii="宋体" w:hAnsi="宋体" w:eastAsia="宋体"/>
          <w:color w:val="auto"/>
          <w:sz w:val="36"/>
          <w:szCs w:val="36"/>
          <w:highlight w:val="none"/>
        </w:rPr>
        <w:t>价邀请</w:t>
      </w:r>
      <w:bookmarkEnd w:id="0"/>
      <w:bookmarkEnd w:id="1"/>
      <w:bookmarkEnd w:id="2"/>
      <w:bookmarkEnd w:id="3"/>
      <w:bookmarkEnd w:id="4"/>
    </w:p>
    <w:p>
      <w:pPr>
        <w:pStyle w:val="14"/>
        <w:keepNext w:val="0"/>
        <w:keepLines w:val="0"/>
        <w:pageBreakBefore w:val="0"/>
        <w:widowControl w:val="0"/>
        <w:kinsoku/>
        <w:wordWrap/>
        <w:overflowPunct/>
        <w:topLinePunct w:val="0"/>
        <w:autoSpaceDE/>
        <w:autoSpaceDN/>
        <w:bidi w:val="0"/>
        <w:adjustRightInd/>
        <w:snapToGrid/>
        <w:spacing w:line="400" w:lineRule="exact"/>
        <w:ind w:firstLine="456" w:firstLineChars="200"/>
        <w:jc w:val="left"/>
        <w:textAlignment w:val="auto"/>
        <w:rPr>
          <w:rFonts w:hint="eastAsia"/>
          <w:i w:val="0"/>
          <w:iCs w:val="0"/>
          <w:color w:val="auto"/>
          <w:sz w:val="24"/>
          <w:szCs w:val="24"/>
          <w:highlight w:val="none"/>
        </w:rPr>
      </w:pPr>
      <w:bookmarkStart w:id="5" w:name="_Toc3785637"/>
      <w:bookmarkStart w:id="6" w:name="_Toc425276503"/>
      <w:bookmarkStart w:id="7" w:name="_Toc35622007"/>
      <w:bookmarkStart w:id="8" w:name="_Toc34789935"/>
      <w:bookmarkStart w:id="9" w:name="_Toc3785461"/>
      <w:bookmarkStart w:id="10" w:name="_Toc98731630"/>
      <w:bookmarkStart w:id="11" w:name="_Toc34745149"/>
      <w:bookmarkStart w:id="12" w:name="_Toc35742634"/>
      <w:bookmarkStart w:id="13" w:name="_Toc40761347"/>
      <w:bookmarkStart w:id="14" w:name="_Toc35599967"/>
      <w:bookmarkStart w:id="15" w:name="_Toc35107772"/>
      <w:bookmarkStart w:id="16" w:name="_Toc93397984"/>
      <w:bookmarkStart w:id="17" w:name="_Toc3785513"/>
      <w:bookmarkStart w:id="18" w:name="_Toc87857945"/>
      <w:bookmarkStart w:id="19" w:name="_Toc33775520"/>
      <w:bookmarkStart w:id="20" w:name="_Toc35071897"/>
      <w:bookmarkStart w:id="21" w:name="_Toc35068743"/>
      <w:bookmarkStart w:id="22" w:name="_Toc35941127"/>
      <w:bookmarkStart w:id="23" w:name="_Toc36123671"/>
      <w:bookmarkStart w:id="24" w:name="_Toc93397582"/>
      <w:bookmarkStart w:id="25" w:name="_Toc34703823"/>
      <w:bookmarkStart w:id="26" w:name="_Toc53335577"/>
      <w:bookmarkStart w:id="27" w:name="_Toc60130052"/>
      <w:bookmarkStart w:id="28" w:name="_Toc3785675"/>
      <w:bookmarkStart w:id="29" w:name="_Toc108260365"/>
      <w:bookmarkStart w:id="30" w:name="_Toc54513051"/>
      <w:bookmarkStart w:id="31" w:name="_Toc108257590"/>
      <w:bookmarkStart w:id="32" w:name="_Toc35222536"/>
      <w:bookmarkStart w:id="33" w:name="_Toc36146204"/>
      <w:bookmarkStart w:id="34" w:name="_Toc105389203"/>
      <w:bookmarkStart w:id="35" w:name="_Toc53570175"/>
      <w:bookmarkStart w:id="36" w:name="_Toc98672988"/>
      <w:bookmarkStart w:id="37" w:name="_Toc34664278"/>
      <w:bookmarkStart w:id="38" w:name="_Toc108257397"/>
      <w:bookmarkStart w:id="39" w:name="_Toc33953164"/>
      <w:bookmarkStart w:id="40" w:name="_Toc108257466"/>
      <w:bookmarkStart w:id="41" w:name="_Toc108257116"/>
      <w:r>
        <w:rPr>
          <w:rFonts w:hint="eastAsia" w:ascii="宋体" w:hAnsi="宋体"/>
          <w:i w:val="0"/>
          <w:iCs w:val="0"/>
          <w:color w:val="auto"/>
          <w:spacing w:val="-6"/>
          <w:sz w:val="24"/>
          <w:szCs w:val="24"/>
          <w:highlight w:val="none"/>
          <w:lang w:val="en-US" w:eastAsia="zh-CN"/>
        </w:rPr>
        <w:t xml:space="preserve"> 泉州师范学院 党政办公室</w:t>
      </w:r>
      <w:r>
        <w:rPr>
          <w:rFonts w:hint="eastAsia" w:ascii="宋体" w:hAnsi="宋体"/>
          <w:i w:val="0"/>
          <w:iCs w:val="0"/>
          <w:color w:val="auto"/>
          <w:spacing w:val="-6"/>
          <w:sz w:val="24"/>
          <w:szCs w:val="24"/>
          <w:highlight w:val="none"/>
        </w:rPr>
        <w:t>以</w:t>
      </w:r>
      <w:r>
        <w:rPr>
          <w:rFonts w:hint="eastAsia" w:ascii="宋体" w:hAnsi="宋体"/>
          <w:i w:val="0"/>
          <w:iCs w:val="0"/>
          <w:color w:val="auto"/>
          <w:spacing w:val="-6"/>
          <w:sz w:val="24"/>
          <w:szCs w:val="24"/>
          <w:highlight w:val="none"/>
          <w:u w:val="single"/>
        </w:rPr>
        <w:t xml:space="preserve"> </w:t>
      </w:r>
      <w:r>
        <w:rPr>
          <w:rFonts w:hint="eastAsia" w:ascii="宋体" w:hAnsi="宋体"/>
          <w:i w:val="0"/>
          <w:iCs w:val="0"/>
          <w:color w:val="auto"/>
          <w:spacing w:val="-6"/>
          <w:sz w:val="24"/>
          <w:szCs w:val="24"/>
          <w:highlight w:val="none"/>
          <w:u w:val="single"/>
          <w:lang w:val="en-US" w:eastAsia="zh-CN"/>
        </w:rPr>
        <w:t xml:space="preserve"> </w:t>
      </w:r>
      <w:r>
        <w:rPr>
          <w:rFonts w:hint="eastAsia" w:ascii="宋体" w:hAnsi="宋体"/>
          <w:b/>
          <w:bCs/>
          <w:i w:val="0"/>
          <w:iCs w:val="0"/>
          <w:color w:val="auto"/>
          <w:spacing w:val="-6"/>
          <w:sz w:val="24"/>
          <w:szCs w:val="24"/>
          <w:highlight w:val="none"/>
          <w:u w:val="single"/>
        </w:rPr>
        <w:t>询价</w:t>
      </w:r>
      <w:r>
        <w:rPr>
          <w:rFonts w:hint="eastAsia" w:ascii="宋体" w:hAnsi="宋体"/>
          <w:b/>
          <w:bCs/>
          <w:i w:val="0"/>
          <w:iCs w:val="0"/>
          <w:color w:val="auto"/>
          <w:spacing w:val="-6"/>
          <w:sz w:val="24"/>
          <w:szCs w:val="24"/>
          <w:highlight w:val="none"/>
          <w:u w:val="single"/>
          <w:lang w:val="en-US" w:eastAsia="zh-CN"/>
        </w:rPr>
        <w:t xml:space="preserve">  </w:t>
      </w:r>
      <w:r>
        <w:rPr>
          <w:rFonts w:hint="eastAsia" w:ascii="宋体" w:hAnsi="宋体"/>
          <w:bCs/>
          <w:i w:val="0"/>
          <w:iCs w:val="0"/>
          <w:color w:val="auto"/>
          <w:spacing w:val="-6"/>
          <w:sz w:val="24"/>
          <w:szCs w:val="24"/>
          <w:highlight w:val="none"/>
        </w:rPr>
        <w:t>的</w:t>
      </w:r>
      <w:r>
        <w:rPr>
          <w:rFonts w:hint="eastAsia" w:ascii="宋体" w:hAnsi="宋体"/>
          <w:i w:val="0"/>
          <w:iCs w:val="0"/>
          <w:color w:val="auto"/>
          <w:spacing w:val="-6"/>
          <w:sz w:val="24"/>
          <w:szCs w:val="24"/>
          <w:highlight w:val="none"/>
        </w:rPr>
        <w:t>方式对以下项目进行采购，欢迎</w:t>
      </w:r>
      <w:r>
        <w:rPr>
          <w:rFonts w:hint="eastAsia" w:ascii="宋体" w:hAnsi="宋体"/>
          <w:i w:val="0"/>
          <w:iCs w:val="0"/>
          <w:color w:val="auto"/>
          <w:spacing w:val="-6"/>
          <w:sz w:val="24"/>
          <w:szCs w:val="24"/>
          <w:highlight w:val="none"/>
          <w:lang w:eastAsia="zh-CN"/>
        </w:rPr>
        <w:t>合格的受邀供</w:t>
      </w:r>
      <w:r>
        <w:rPr>
          <w:rFonts w:hint="eastAsia" w:ascii="宋体" w:hAnsi="宋体"/>
          <w:i w:val="0"/>
          <w:iCs w:val="0"/>
          <w:color w:val="auto"/>
          <w:spacing w:val="-6"/>
          <w:sz w:val="24"/>
          <w:szCs w:val="24"/>
          <w:highlight w:val="none"/>
        </w:rPr>
        <w:t>应商参加报价。</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eastAsia="宋体"/>
          <w:color w:val="auto"/>
          <w:sz w:val="24"/>
          <w:szCs w:val="24"/>
          <w:highlight w:val="none"/>
          <w:lang w:eastAsia="zh-CN"/>
        </w:rPr>
      </w:pPr>
      <w:r>
        <w:rPr>
          <w:rFonts w:hint="eastAsia" w:ascii="宋体" w:hAnsi="宋体"/>
          <w:color w:val="auto"/>
          <w:sz w:val="24"/>
          <w:szCs w:val="24"/>
          <w:highlight w:val="none"/>
        </w:rPr>
        <w:t>一、</w:t>
      </w:r>
      <w:r>
        <w:rPr>
          <w:rFonts w:hint="eastAsia" w:ascii="宋体" w:hAnsi="宋体"/>
          <w:color w:val="auto"/>
          <w:sz w:val="24"/>
          <w:szCs w:val="24"/>
          <w:highlight w:val="none"/>
          <w:lang w:eastAsia="zh-CN"/>
        </w:rPr>
        <w:t>项目基本情况</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b w:val="0"/>
          <w:bCs/>
          <w:color w:val="FF0000"/>
          <w:sz w:val="24"/>
          <w:szCs w:val="24"/>
          <w:highlight w:val="none"/>
          <w:u w:val="single"/>
          <w:lang w:val="en-US" w:eastAsia="zh-CN"/>
        </w:rPr>
      </w:pPr>
      <w:r>
        <w:rPr>
          <w:rFonts w:hint="eastAsia" w:ascii="宋体" w:hAnsi="宋体"/>
          <w:color w:val="FF0000"/>
          <w:sz w:val="24"/>
          <w:szCs w:val="24"/>
          <w:highlight w:val="none"/>
        </w:rPr>
        <w:t>采购编号：</w:t>
      </w:r>
      <w:r>
        <w:rPr>
          <w:rFonts w:hint="eastAsia" w:ascii="宋体" w:hAnsi="宋体"/>
          <w:b w:val="0"/>
          <w:bCs/>
          <w:color w:val="FF0000"/>
          <w:sz w:val="24"/>
          <w:szCs w:val="24"/>
          <w:highlight w:val="none"/>
          <w:u w:val="single"/>
          <w:lang w:val="en-US" w:eastAsia="zh-CN"/>
        </w:rPr>
        <w:t xml:space="preserve"> DZB2024001  </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b w:val="0"/>
          <w:bCs/>
          <w:color w:val="FF0000"/>
          <w:sz w:val="24"/>
          <w:szCs w:val="24"/>
          <w:highlight w:val="none"/>
          <w:u w:val="single"/>
          <w:lang w:val="en-US" w:eastAsia="zh-CN"/>
        </w:rPr>
      </w:pPr>
      <w:r>
        <w:rPr>
          <w:rFonts w:hint="eastAsia" w:ascii="宋体" w:hAnsi="宋体"/>
          <w:color w:val="FF0000"/>
          <w:sz w:val="24"/>
          <w:szCs w:val="24"/>
          <w:highlight w:val="none"/>
        </w:rPr>
        <w:t>项目名称：</w:t>
      </w:r>
      <w:r>
        <w:rPr>
          <w:rFonts w:hint="eastAsia" w:ascii="宋体" w:hAnsi="宋体"/>
          <w:color w:val="FF0000"/>
          <w:sz w:val="24"/>
          <w:szCs w:val="24"/>
          <w:highlight w:val="none"/>
          <w:u w:val="single"/>
          <w:lang w:eastAsia="zh-CN"/>
        </w:rPr>
        <w:t>平板电脑采购</w:t>
      </w:r>
      <w:r>
        <w:rPr>
          <w:rFonts w:hint="eastAsia" w:ascii="宋体" w:hAnsi="宋体"/>
          <w:color w:val="FF0000"/>
          <w:sz w:val="24"/>
          <w:szCs w:val="24"/>
          <w:highlight w:val="none"/>
          <w:u w:val="single"/>
          <w:lang w:val="en-US" w:eastAsia="zh-CN"/>
        </w:rPr>
        <w:t xml:space="preserve"> </w:t>
      </w:r>
    </w:p>
    <w:p>
      <w:pPr>
        <w:pStyle w:val="23"/>
        <w:ind w:firstLine="480" w:firstLineChars="200"/>
        <w:rPr>
          <w:rFonts w:hint="eastAsia" w:ascii="宋体" w:hAnsi="宋体" w:eastAsia="宋体" w:cs="Times New Roman"/>
          <w:color w:val="FF0000"/>
          <w:kern w:val="2"/>
          <w:sz w:val="24"/>
          <w:szCs w:val="24"/>
          <w:highlight w:val="none"/>
          <w:u w:val="single"/>
          <w:lang w:val="en-US" w:eastAsia="zh-CN" w:bidi="ar-SA"/>
        </w:rPr>
      </w:pPr>
      <w:r>
        <w:rPr>
          <w:rFonts w:hint="eastAsia" w:ascii="宋体" w:hAnsi="宋体" w:eastAsia="宋体" w:cs="Times New Roman"/>
          <w:color w:val="FF0000"/>
          <w:kern w:val="2"/>
          <w:sz w:val="24"/>
          <w:szCs w:val="24"/>
          <w:highlight w:val="none"/>
          <w:lang w:val="en-US" w:eastAsia="zh-CN" w:bidi="ar-SA"/>
        </w:rPr>
        <w:t>预算金额：</w:t>
      </w:r>
      <w:r>
        <w:rPr>
          <w:rFonts w:hint="eastAsia" w:ascii="宋体" w:hAnsi="宋体" w:eastAsia="宋体" w:cs="Times New Roman"/>
          <w:color w:val="FF0000"/>
          <w:kern w:val="2"/>
          <w:sz w:val="24"/>
          <w:szCs w:val="24"/>
          <w:highlight w:val="none"/>
          <w:u w:val="single"/>
          <w:lang w:val="en-US" w:eastAsia="zh-CN" w:bidi="ar-SA"/>
        </w:rPr>
        <w:t xml:space="preserve"> 79,840.00   </w:t>
      </w:r>
    </w:p>
    <w:p>
      <w:pPr>
        <w:keepNext w:val="0"/>
        <w:keepLines w:val="0"/>
        <w:pageBreakBefore w:val="0"/>
        <w:widowControl w:val="0"/>
        <w:kinsoku/>
        <w:wordWrap/>
        <w:overflowPunct/>
        <w:topLinePunct w:val="0"/>
        <w:autoSpaceDE/>
        <w:autoSpaceDN/>
        <w:bidi w:val="0"/>
        <w:adjustRightInd/>
        <w:snapToGrid/>
        <w:spacing w:after="157" w:afterLines="50" w:line="440" w:lineRule="exact"/>
        <w:ind w:firstLine="480" w:firstLineChars="200"/>
        <w:jc w:val="both"/>
        <w:textAlignment w:val="auto"/>
        <w:outlineLvl w:val="0"/>
        <w:rPr>
          <w:rFonts w:hint="eastAsia" w:ascii="宋体" w:hAnsi="宋体" w:eastAsia="宋体" w:cs="Times New Roman"/>
          <w:color w:val="FF0000"/>
          <w:kern w:val="2"/>
          <w:sz w:val="24"/>
          <w:szCs w:val="24"/>
          <w:highlight w:val="none"/>
          <w:lang w:val="en-US" w:eastAsia="zh-CN" w:bidi="ar-SA"/>
        </w:rPr>
      </w:pPr>
      <w:bookmarkStart w:id="42" w:name="_Toc491700004"/>
      <w:bookmarkStart w:id="43" w:name="_Toc26626"/>
      <w:bookmarkStart w:id="44" w:name="_Toc13469"/>
      <w:r>
        <w:rPr>
          <w:rFonts w:hint="eastAsia" w:ascii="宋体" w:hAnsi="宋体" w:eastAsia="宋体" w:cs="Times New Roman"/>
          <w:color w:val="FF0000"/>
          <w:kern w:val="2"/>
          <w:sz w:val="24"/>
          <w:szCs w:val="24"/>
          <w:highlight w:val="none"/>
          <w:lang w:val="en-US" w:eastAsia="zh-CN" w:bidi="ar-SA"/>
        </w:rPr>
        <w:t>采购需求</w:t>
      </w:r>
      <w:bookmarkEnd w:id="42"/>
      <w:bookmarkEnd w:id="43"/>
      <w:bookmarkEnd w:id="44"/>
      <w:r>
        <w:rPr>
          <w:rFonts w:hint="eastAsia" w:ascii="宋体" w:hAnsi="宋体" w:cs="Times New Roman"/>
          <w:color w:val="FF0000"/>
          <w:kern w:val="2"/>
          <w:sz w:val="24"/>
          <w:szCs w:val="24"/>
          <w:highlight w:val="none"/>
          <w:lang w:val="en-US" w:eastAsia="zh-CN" w:bidi="ar-SA"/>
        </w:rPr>
        <w:t>：</w:t>
      </w:r>
    </w:p>
    <w:tbl>
      <w:tblPr>
        <w:tblStyle w:val="18"/>
        <w:tblW w:w="9897" w:type="dxa"/>
        <w:tblInd w:w="135" w:type="dxa"/>
        <w:tblLayout w:type="fixed"/>
        <w:tblCellMar>
          <w:top w:w="15" w:type="dxa"/>
          <w:left w:w="15" w:type="dxa"/>
          <w:bottom w:w="15" w:type="dxa"/>
          <w:right w:w="15" w:type="dxa"/>
        </w:tblCellMar>
      </w:tblPr>
      <w:tblGrid>
        <w:gridCol w:w="954"/>
        <w:gridCol w:w="3379"/>
        <w:gridCol w:w="1554"/>
        <w:gridCol w:w="1963"/>
        <w:gridCol w:w="2047"/>
      </w:tblGrid>
      <w:tr>
        <w:tblPrEx>
          <w:tblLayout w:type="fixed"/>
          <w:tblCellMar>
            <w:top w:w="15" w:type="dxa"/>
            <w:left w:w="15" w:type="dxa"/>
            <w:bottom w:w="15" w:type="dxa"/>
            <w:right w:w="15" w:type="dxa"/>
          </w:tblCellMar>
        </w:tblPrEx>
        <w:trPr>
          <w:cantSplit/>
          <w:trHeight w:val="570" w:hRule="atLeast"/>
        </w:trPr>
        <w:tc>
          <w:tcPr>
            <w:tcW w:w="954" w:type="dxa"/>
            <w:tcBorders>
              <w:top w:val="single" w:color="auto" w:sz="8" w:space="0"/>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合同包</w:t>
            </w:r>
          </w:p>
        </w:tc>
        <w:tc>
          <w:tcPr>
            <w:tcW w:w="3379"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rPr>
            </w:pPr>
            <w:r>
              <w:rPr>
                <w:rFonts w:hint="eastAsia" w:ascii="宋体" w:hAnsi="宋体"/>
                <w:b/>
                <w:bCs/>
                <w:color w:val="auto"/>
                <w:highlight w:val="none"/>
              </w:rPr>
              <w:t>项目名称</w:t>
            </w:r>
          </w:p>
        </w:tc>
        <w:tc>
          <w:tcPr>
            <w:tcW w:w="1554"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b/>
                <w:bCs/>
                <w:color w:val="auto"/>
                <w:highlight w:val="none"/>
                <w:lang w:val="en-US" w:eastAsia="zh-CN"/>
              </w:rPr>
            </w:pPr>
            <w:r>
              <w:rPr>
                <w:rFonts w:hint="eastAsia" w:ascii="宋体" w:hAnsi="宋体"/>
                <w:b/>
                <w:bCs/>
                <w:color w:val="auto"/>
                <w:highlight w:val="none"/>
              </w:rPr>
              <w:t>数量</w:t>
            </w:r>
            <w:r>
              <w:rPr>
                <w:rFonts w:hint="eastAsia" w:ascii="宋体" w:hAnsi="宋体"/>
                <w:b/>
                <w:bCs/>
                <w:color w:val="auto"/>
                <w:highlight w:val="none"/>
                <w:lang w:val="en-US" w:eastAsia="zh-CN"/>
              </w:rPr>
              <w:t>/单位</w:t>
            </w:r>
          </w:p>
        </w:tc>
        <w:tc>
          <w:tcPr>
            <w:tcW w:w="1963"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预算价（元）</w:t>
            </w:r>
          </w:p>
        </w:tc>
        <w:tc>
          <w:tcPr>
            <w:tcW w:w="2047" w:type="dxa"/>
            <w:tcBorders>
              <w:top w:val="single" w:color="auto" w:sz="8" w:space="0"/>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b/>
                <w:bCs/>
                <w:color w:val="auto"/>
                <w:highlight w:val="none"/>
                <w:lang w:eastAsia="zh-CN"/>
              </w:rPr>
            </w:pPr>
            <w:r>
              <w:rPr>
                <w:rFonts w:hint="eastAsia" w:ascii="宋体" w:hAnsi="宋体"/>
                <w:b/>
                <w:bCs/>
                <w:color w:val="auto"/>
                <w:highlight w:val="none"/>
                <w:lang w:eastAsia="zh-CN"/>
              </w:rPr>
              <w:t>询价内容及</w:t>
            </w:r>
            <w:r>
              <w:rPr>
                <w:rFonts w:hint="eastAsia" w:ascii="宋体" w:hAnsi="宋体"/>
                <w:b/>
                <w:bCs/>
                <w:color w:val="auto"/>
                <w:highlight w:val="none"/>
              </w:rPr>
              <w:t>要求</w:t>
            </w:r>
          </w:p>
        </w:tc>
      </w:tr>
      <w:tr>
        <w:tblPrEx>
          <w:tblLayout w:type="fixed"/>
          <w:tblCellMar>
            <w:top w:w="15" w:type="dxa"/>
            <w:left w:w="15" w:type="dxa"/>
            <w:bottom w:w="15" w:type="dxa"/>
            <w:right w:w="15" w:type="dxa"/>
          </w:tblCellMar>
        </w:tblPrEx>
        <w:trPr>
          <w:cantSplit/>
          <w:trHeight w:val="1039" w:hRule="atLeast"/>
        </w:trPr>
        <w:tc>
          <w:tcPr>
            <w:tcW w:w="954" w:type="dxa"/>
            <w:tcBorders>
              <w:top w:val="nil"/>
              <w:left w:val="single" w:color="auto" w:sz="8" w:space="0"/>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color w:val="FF0000"/>
                <w:highlight w:val="none"/>
              </w:rPr>
            </w:pPr>
            <w:r>
              <w:rPr>
                <w:rFonts w:hint="eastAsia" w:ascii="宋体" w:hAnsi="宋体"/>
                <w:color w:val="FF0000"/>
                <w:highlight w:val="none"/>
              </w:rPr>
              <w:t>一</w:t>
            </w:r>
          </w:p>
        </w:tc>
        <w:tc>
          <w:tcPr>
            <w:tcW w:w="3379"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eastAsia" w:ascii="宋体" w:hAnsi="宋体" w:eastAsia="宋体"/>
                <w:color w:val="FF0000"/>
                <w:highlight w:val="none"/>
                <w:lang w:eastAsia="zh-CN"/>
              </w:rPr>
            </w:pPr>
            <w:r>
              <w:rPr>
                <w:rFonts w:hint="eastAsia" w:ascii="宋体" w:hAnsi="宋体"/>
                <w:color w:val="FF0000"/>
                <w:highlight w:val="none"/>
                <w:lang w:eastAsia="zh-CN"/>
              </w:rPr>
              <w:t>平板电脑</w:t>
            </w:r>
          </w:p>
        </w:tc>
        <w:tc>
          <w:tcPr>
            <w:tcW w:w="1554"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olor w:val="FF0000"/>
                <w:highlight w:val="none"/>
                <w:lang w:val="en-US" w:eastAsia="zh-CN"/>
              </w:rPr>
            </w:pPr>
            <w:r>
              <w:rPr>
                <w:rFonts w:hint="eastAsia" w:ascii="宋体" w:hAnsi="宋体"/>
                <w:color w:val="FF0000"/>
                <w:highlight w:val="none"/>
                <w:lang w:val="en-US" w:eastAsia="zh-CN"/>
              </w:rPr>
              <w:t>16</w:t>
            </w:r>
          </w:p>
        </w:tc>
        <w:tc>
          <w:tcPr>
            <w:tcW w:w="1963"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jc w:val="center"/>
              <w:textAlignment w:val="auto"/>
              <w:rPr>
                <w:rFonts w:hint="default" w:ascii="宋体" w:hAnsi="宋体" w:eastAsia="宋体"/>
                <w:color w:val="FF0000"/>
                <w:highlight w:val="none"/>
                <w:lang w:val="en-US" w:eastAsia="zh-CN"/>
              </w:rPr>
            </w:pPr>
            <w:r>
              <w:rPr>
                <w:rFonts w:hint="default" w:ascii="宋体" w:hAnsi="宋体" w:eastAsia="宋体"/>
                <w:color w:val="FF0000"/>
                <w:highlight w:val="none"/>
                <w:lang w:val="en-US" w:eastAsia="zh-CN"/>
              </w:rPr>
              <w:t xml:space="preserve"> 79,840.00</w:t>
            </w:r>
          </w:p>
        </w:tc>
        <w:tc>
          <w:tcPr>
            <w:tcW w:w="2047" w:type="dxa"/>
            <w:tcBorders>
              <w:top w:val="nil"/>
              <w:left w:val="nil"/>
              <w:bottom w:val="single" w:color="auto" w:sz="8" w:space="0"/>
              <w:right w:val="single" w:color="auto" w:sz="8" w:space="0"/>
            </w:tcBorders>
            <w:noWrap w:val="0"/>
            <w:tcMar>
              <w:top w:w="0" w:type="dxa"/>
              <w:left w:w="108" w:type="dxa"/>
              <w:bottom w:w="0" w:type="dxa"/>
              <w:right w:w="108" w:type="dxa"/>
            </w:tcMar>
            <w:vAlign w:val="center"/>
          </w:tcPr>
          <w:p>
            <w:pPr>
              <w:pStyle w:val="13"/>
              <w:keepNext w:val="0"/>
              <w:keepLines w:val="0"/>
              <w:pageBreakBefore w:val="0"/>
              <w:widowControl/>
              <w:kinsoku/>
              <w:wordWrap/>
              <w:overflowPunct/>
              <w:topLinePunct w:val="0"/>
              <w:autoSpaceDE/>
              <w:autoSpaceDN/>
              <w:bidi w:val="0"/>
              <w:adjustRightInd/>
              <w:snapToGrid/>
              <w:spacing w:line="240" w:lineRule="auto"/>
              <w:ind w:left="0" w:leftChars="0" w:right="0" w:rightChars="0"/>
              <w:jc w:val="center"/>
              <w:textAlignment w:val="auto"/>
              <w:rPr>
                <w:rFonts w:hint="eastAsia" w:ascii="宋体" w:hAnsi="宋体"/>
                <w:color w:val="FF0000"/>
                <w:highlight w:val="none"/>
              </w:rPr>
            </w:pPr>
            <w:r>
              <w:rPr>
                <w:rFonts w:hint="eastAsia" w:ascii="宋体" w:hAnsi="宋体"/>
                <w:color w:val="auto"/>
                <w:highlight w:val="none"/>
              </w:rPr>
              <w:t>详见询价文件第</w:t>
            </w:r>
            <w:r>
              <w:rPr>
                <w:rFonts w:hint="eastAsia" w:ascii="宋体" w:hAnsi="宋体"/>
                <w:color w:val="auto"/>
                <w:highlight w:val="none"/>
                <w:lang w:eastAsia="zh-CN"/>
              </w:rPr>
              <w:t>三</w:t>
            </w:r>
            <w:r>
              <w:rPr>
                <w:rFonts w:hint="eastAsia" w:ascii="宋体" w:hAnsi="宋体"/>
                <w:color w:val="auto"/>
                <w:highlight w:val="none"/>
              </w:rPr>
              <w:t>部分要求</w:t>
            </w:r>
          </w:p>
        </w:tc>
      </w:tr>
    </w:tbl>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default" w:ascii="宋体" w:hAnsi="宋体" w:eastAsia="宋体" w:cs="Times New Roman"/>
          <w:color w:val="auto"/>
          <w:kern w:val="2"/>
          <w:sz w:val="24"/>
          <w:szCs w:val="24"/>
          <w:highlight w:val="none"/>
          <w:u w:val="single"/>
          <w:lang w:val="en-US" w:eastAsia="zh-CN" w:bidi="ar-SA"/>
        </w:rPr>
      </w:pPr>
      <w:r>
        <w:rPr>
          <w:rFonts w:hint="eastAsia" w:ascii="宋体" w:hAnsi="宋体"/>
          <w:color w:val="auto"/>
          <w:sz w:val="24"/>
          <w:szCs w:val="24"/>
          <w:highlight w:val="none"/>
        </w:rPr>
        <w:t>注：本项目采购为一个完整合同包，报价供应商必须对该合同包内所有货物</w:t>
      </w:r>
      <w:r>
        <w:rPr>
          <w:rFonts w:hint="eastAsia" w:ascii="宋体" w:hAnsi="宋体"/>
          <w:color w:val="auto"/>
          <w:sz w:val="24"/>
          <w:szCs w:val="24"/>
          <w:highlight w:val="none"/>
          <w:lang w:eastAsia="zh-CN"/>
        </w:rPr>
        <w:t>报价</w:t>
      </w:r>
      <w:r>
        <w:rPr>
          <w:rFonts w:hint="eastAsia" w:ascii="宋体" w:hAnsi="宋体"/>
          <w:color w:val="auto"/>
          <w:sz w:val="24"/>
          <w:szCs w:val="24"/>
          <w:highlight w:val="none"/>
        </w:rPr>
        <w:t>时必须完整。评标与授标以合同包为单位。成交供应商不得转包他人，若发现转包，采购人有权终止协议,并由成交供应商承担相关责任。</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default" w:ascii="宋体" w:hAnsi="宋体" w:cs="宋体"/>
          <w:b w:val="0"/>
          <w:bCs w:val="0"/>
          <w:color w:val="auto"/>
          <w:kern w:val="0"/>
          <w:sz w:val="24"/>
          <w:szCs w:val="24"/>
          <w:highlight w:val="none"/>
          <w:shd w:val="clear" w:color="auto" w:fill="FFFFFF"/>
          <w:lang w:val="en-US"/>
        </w:rPr>
      </w:pPr>
      <w:r>
        <w:rPr>
          <w:rFonts w:hint="eastAsia" w:ascii="宋体" w:hAnsi="宋体" w:cs="宋体"/>
          <w:b w:val="0"/>
          <w:bCs w:val="0"/>
          <w:color w:val="auto"/>
          <w:kern w:val="0"/>
          <w:sz w:val="24"/>
          <w:szCs w:val="24"/>
          <w:highlight w:val="none"/>
          <w:shd w:val="clear" w:color="auto" w:fill="FFFFFF"/>
          <w:lang w:eastAsia="zh-CN"/>
        </w:rPr>
        <w:t>二</w:t>
      </w:r>
      <w:r>
        <w:rPr>
          <w:rFonts w:hint="eastAsia" w:ascii="宋体" w:hAnsi="宋体" w:cs="宋体"/>
          <w:color w:val="auto"/>
          <w:sz w:val="24"/>
          <w:szCs w:val="24"/>
          <w:highlight w:val="none"/>
        </w:rPr>
        <w:t>、</w:t>
      </w:r>
      <w:r>
        <w:rPr>
          <w:rFonts w:hint="eastAsia" w:ascii="宋体" w:hAnsi="宋体" w:cs="宋体"/>
          <w:b w:val="0"/>
          <w:bCs w:val="0"/>
          <w:color w:val="auto"/>
          <w:kern w:val="0"/>
          <w:sz w:val="24"/>
          <w:szCs w:val="24"/>
          <w:highlight w:val="none"/>
          <w:shd w:val="clear" w:color="auto" w:fill="FFFFFF"/>
        </w:rPr>
        <w:t>报价供应商的资格要求</w:t>
      </w:r>
      <w:r>
        <w:rPr>
          <w:rFonts w:hint="eastAsia" w:ascii="宋体" w:hAnsi="宋体" w:cs="宋体"/>
          <w:b w:val="0"/>
          <w:bCs w:val="0"/>
          <w:color w:val="auto"/>
          <w:kern w:val="0"/>
          <w:sz w:val="24"/>
          <w:szCs w:val="24"/>
          <w:highlight w:val="none"/>
          <w:shd w:val="clear" w:color="auto" w:fill="FFFFFF"/>
          <w:lang w:val="en-US"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1、</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须符合《中华人民共和国政府采购法》第二十二条规定条件且无行贿犯罪记录（须提供相关证明文件或书面声明）</w:t>
      </w:r>
      <w:r>
        <w:rPr>
          <w:rFonts w:hint="eastAsia" w:ascii="宋体" w:hAnsi="宋体"/>
          <w:color w:val="auto"/>
          <w:sz w:val="24"/>
          <w:highlight w:val="none"/>
        </w:rPr>
        <w:t>；</w:t>
      </w:r>
    </w:p>
    <w:p>
      <w:pPr>
        <w:keepNext w:val="0"/>
        <w:keepLines w:val="0"/>
        <w:pageBreakBefore w:val="0"/>
        <w:widowControl/>
        <w:kinsoku/>
        <w:wordWrap/>
        <w:overflowPunct/>
        <w:topLinePunct w:val="0"/>
        <w:autoSpaceDE/>
        <w:autoSpaceDN/>
        <w:bidi w:val="0"/>
        <w:adjustRightInd/>
        <w:snapToGrid/>
        <w:spacing w:line="400" w:lineRule="exact"/>
        <w:ind w:firstLine="480" w:firstLineChars="200"/>
        <w:textAlignment w:val="auto"/>
        <w:rPr>
          <w:rFonts w:hint="eastAsia" w:ascii="宋体" w:hAnsi="宋体" w:cs="宋体"/>
          <w:color w:val="auto"/>
          <w:kern w:val="0"/>
          <w:sz w:val="24"/>
          <w:szCs w:val="24"/>
          <w:highlight w:val="none"/>
          <w:shd w:val="clear" w:color="auto" w:fill="FFFFFF"/>
        </w:rPr>
      </w:pPr>
      <w:r>
        <w:rPr>
          <w:rFonts w:hint="eastAsia" w:ascii="宋体" w:hAnsi="宋体" w:cs="宋体"/>
          <w:color w:val="auto"/>
          <w:kern w:val="0"/>
          <w:sz w:val="24"/>
          <w:szCs w:val="24"/>
          <w:highlight w:val="none"/>
          <w:lang w:val="en-US" w:eastAsia="zh-CN"/>
        </w:rPr>
        <w:t>2、</w:t>
      </w:r>
      <w:r>
        <w:rPr>
          <w:rFonts w:hint="eastAsia" w:ascii="宋体" w:hAnsi="宋体" w:cs="宋体"/>
          <w:color w:val="auto"/>
          <w:kern w:val="0"/>
          <w:sz w:val="24"/>
          <w:szCs w:val="24"/>
          <w:highlight w:val="none"/>
          <w:shd w:val="clear" w:color="auto" w:fill="FFFFFF"/>
        </w:rPr>
        <w:t>本项目不接受联合体形式参与</w:t>
      </w:r>
      <w:r>
        <w:rPr>
          <w:rFonts w:hint="eastAsia" w:ascii="宋体" w:hAnsi="宋体" w:cs="宋体"/>
          <w:color w:val="auto"/>
          <w:kern w:val="0"/>
          <w:sz w:val="24"/>
          <w:szCs w:val="24"/>
          <w:highlight w:val="none"/>
          <w:shd w:val="clear" w:color="auto" w:fill="FFFFFF"/>
          <w:lang w:eastAsia="zh-CN"/>
        </w:rPr>
        <w:t>报价</w:t>
      </w:r>
      <w:r>
        <w:rPr>
          <w:rFonts w:hint="eastAsia" w:ascii="宋体" w:hAnsi="宋体" w:cs="宋体"/>
          <w:color w:val="auto"/>
          <w:kern w:val="0"/>
          <w:sz w:val="24"/>
          <w:szCs w:val="24"/>
          <w:highlight w:val="none"/>
          <w:shd w:val="clear" w:color="auto" w:fill="FFFFFF"/>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hint="eastAsia" w:ascii="Segoe UI" w:hAnsi="Segoe UI" w:eastAsia="宋体" w:cs="Segoe UI"/>
          <w:i w:val="0"/>
          <w:iCs w:val="0"/>
          <w:caps w:val="0"/>
          <w:color w:val="717171"/>
          <w:spacing w:val="0"/>
          <w:sz w:val="21"/>
          <w:szCs w:val="21"/>
          <w:shd w:val="clear" w:fill="FFFFFF"/>
          <w:lang w:eastAsia="zh-CN"/>
        </w:rPr>
      </w:pPr>
      <w:r>
        <w:rPr>
          <w:rFonts w:hint="eastAsia" w:ascii="宋体" w:hAnsi="宋体"/>
          <w:i w:val="0"/>
          <w:iCs w:val="0"/>
          <w:color w:val="auto"/>
          <w:sz w:val="24"/>
          <w:szCs w:val="24"/>
          <w:highlight w:val="none"/>
          <w:lang w:val="en-US" w:eastAsia="zh-CN"/>
        </w:rPr>
        <w:t>三</w:t>
      </w:r>
      <w:r>
        <w:rPr>
          <w:rFonts w:hint="eastAsia" w:ascii="宋体" w:hAnsi="宋体"/>
          <w:color w:val="auto"/>
          <w:sz w:val="24"/>
          <w:szCs w:val="24"/>
          <w:highlight w:val="none"/>
        </w:rPr>
        <w:t>、提交报价响应文件截止时间</w:t>
      </w:r>
      <w:r>
        <w:rPr>
          <w:rFonts w:hint="eastAsia" w:ascii="宋体" w:hAnsi="宋体"/>
          <w:color w:val="FF0000"/>
          <w:sz w:val="24"/>
          <w:szCs w:val="24"/>
          <w:highlight w:val="none"/>
          <w:u w:val="single"/>
          <w:lang w:val="en-US" w:eastAsia="zh-CN"/>
        </w:rPr>
        <w:t>2024年12月4日上午10时</w:t>
      </w:r>
      <w:r>
        <w:rPr>
          <w:rFonts w:ascii="宋体" w:hAnsi="宋体"/>
          <w:color w:val="auto"/>
          <w:sz w:val="24"/>
          <w:szCs w:val="24"/>
          <w:highlight w:val="none"/>
        </w:rPr>
        <w:t>(</w:t>
      </w:r>
      <w:r>
        <w:rPr>
          <w:rFonts w:hint="eastAsia" w:ascii="宋体" w:hAnsi="宋体"/>
          <w:color w:val="auto"/>
          <w:sz w:val="24"/>
          <w:szCs w:val="24"/>
          <w:highlight w:val="none"/>
        </w:rPr>
        <w:t>北京时间)。（从询价</w:t>
      </w:r>
      <w:r>
        <w:rPr>
          <w:rFonts w:hint="eastAsia" w:ascii="宋体" w:hAnsi="宋体"/>
          <w:color w:val="auto"/>
          <w:sz w:val="24"/>
          <w:szCs w:val="24"/>
          <w:highlight w:val="none"/>
          <w:lang w:eastAsia="zh-CN"/>
        </w:rPr>
        <w:t>公告发布</w:t>
      </w:r>
      <w:r>
        <w:rPr>
          <w:rFonts w:hint="eastAsia" w:ascii="宋体" w:hAnsi="宋体"/>
          <w:color w:val="auto"/>
          <w:sz w:val="24"/>
          <w:szCs w:val="24"/>
          <w:highlight w:val="none"/>
        </w:rPr>
        <w:t>之日起至供应商提交响应文件截止之日止不得少于3个工作日）</w:t>
      </w:r>
      <w:r>
        <w:rPr>
          <w:rFonts w:hint="eastAsia" w:ascii="宋体" w:hAnsi="宋体"/>
          <w:color w:val="auto"/>
          <w:sz w:val="24"/>
          <w:szCs w:val="24"/>
          <w:highlight w:val="none"/>
          <w:lang w:eastAsia="zh-CN"/>
        </w:rPr>
        <w:t>。</w:t>
      </w:r>
    </w:p>
    <w:p>
      <w:pPr>
        <w:keepNext w:val="0"/>
        <w:keepLines w:val="0"/>
        <w:pageBreakBefore w:val="0"/>
        <w:kinsoku/>
        <w:wordWrap/>
        <w:overflowPunct/>
        <w:topLinePunct w:val="0"/>
        <w:autoSpaceDE/>
        <w:autoSpaceDN/>
        <w:bidi w:val="0"/>
        <w:adjustRightInd/>
        <w:snapToGrid/>
        <w:spacing w:line="400" w:lineRule="exact"/>
        <w:ind w:firstLine="480" w:firstLineChars="200"/>
        <w:textAlignment w:val="auto"/>
        <w:rPr>
          <w:rFonts w:ascii="宋体" w:hAnsi="宋体"/>
          <w:color w:val="auto"/>
          <w:sz w:val="24"/>
          <w:szCs w:val="24"/>
          <w:highlight w:val="none"/>
        </w:rPr>
      </w:pPr>
      <w:r>
        <w:rPr>
          <w:rFonts w:hint="eastAsia" w:ascii="宋体" w:hAnsi="宋体"/>
          <w:color w:val="auto"/>
          <w:sz w:val="24"/>
          <w:szCs w:val="24"/>
          <w:highlight w:val="none"/>
          <w:lang w:val="en-US" w:eastAsia="zh-CN"/>
        </w:rPr>
        <w:t>四</w:t>
      </w:r>
      <w:r>
        <w:rPr>
          <w:rFonts w:hint="eastAsia" w:ascii="宋体" w:hAnsi="宋体"/>
          <w:color w:val="auto"/>
          <w:sz w:val="24"/>
          <w:szCs w:val="24"/>
          <w:highlight w:val="none"/>
        </w:rPr>
        <w:t>、</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时间：</w:t>
      </w:r>
      <w:r>
        <w:rPr>
          <w:rFonts w:hint="eastAsia" w:ascii="宋体" w:hAnsi="宋体"/>
          <w:color w:val="FF0000"/>
          <w:sz w:val="24"/>
          <w:szCs w:val="24"/>
          <w:highlight w:val="none"/>
          <w:u w:val="single"/>
          <w:lang w:val="en-US" w:eastAsia="zh-CN"/>
        </w:rPr>
        <w:t>2024年12月4日上午10时</w:t>
      </w:r>
      <w:r>
        <w:rPr>
          <w:rFonts w:ascii="宋体" w:hAnsi="宋体"/>
          <w:color w:val="auto"/>
          <w:sz w:val="24"/>
          <w:szCs w:val="24"/>
          <w:highlight w:val="none"/>
        </w:rPr>
        <w:t>(</w:t>
      </w:r>
      <w:r>
        <w:rPr>
          <w:rFonts w:hint="eastAsia" w:ascii="宋体" w:hAnsi="宋体"/>
          <w:color w:val="auto"/>
          <w:sz w:val="24"/>
          <w:szCs w:val="24"/>
          <w:highlight w:val="none"/>
        </w:rPr>
        <w:t>北京时间)</w:t>
      </w:r>
    </w:p>
    <w:p>
      <w:pPr>
        <w:keepNext w:val="0"/>
        <w:keepLines w:val="0"/>
        <w:pageBreakBefore w:val="0"/>
        <w:widowControl/>
        <w:numPr>
          <w:ilvl w:val="0"/>
          <w:numId w:val="0"/>
        </w:numPr>
        <w:kinsoku/>
        <w:wordWrap/>
        <w:overflowPunct/>
        <w:topLinePunct w:val="0"/>
        <w:autoSpaceDE/>
        <w:autoSpaceDN/>
        <w:bidi w:val="0"/>
        <w:adjustRightInd/>
        <w:snapToGrid/>
        <w:spacing w:line="400" w:lineRule="exact"/>
        <w:ind w:firstLine="480" w:firstLineChars="200"/>
        <w:textAlignment w:val="auto"/>
        <w:rPr>
          <w:rFonts w:hint="eastAsia" w:ascii="宋体" w:hAnsi="宋体"/>
          <w:i w:val="0"/>
          <w:iCs w:val="0"/>
          <w:color w:val="FF0000"/>
          <w:sz w:val="24"/>
          <w:szCs w:val="24"/>
          <w:highlight w:val="none"/>
          <w:u w:val="single"/>
          <w:lang w:val="en-US" w:eastAsia="zh-CN"/>
        </w:rPr>
      </w:pPr>
      <w:r>
        <w:rPr>
          <w:rFonts w:hint="eastAsia" w:ascii="宋体" w:hAnsi="宋体" w:cs="宋体"/>
          <w:color w:val="auto"/>
          <w:sz w:val="24"/>
          <w:szCs w:val="24"/>
          <w:highlight w:val="none"/>
          <w:lang w:val="en-US" w:eastAsia="zh-CN"/>
        </w:rPr>
        <w:t>五</w:t>
      </w:r>
      <w:r>
        <w:rPr>
          <w:rFonts w:hint="eastAsia" w:ascii="宋体" w:hAnsi="宋体"/>
          <w:color w:val="auto"/>
          <w:sz w:val="24"/>
          <w:szCs w:val="24"/>
          <w:highlight w:val="none"/>
        </w:rPr>
        <w:t>、报价响应文件递交及</w:t>
      </w:r>
      <w:r>
        <w:rPr>
          <w:rFonts w:hint="eastAsia" w:ascii="宋体" w:hAnsi="宋体"/>
          <w:color w:val="auto"/>
          <w:sz w:val="24"/>
          <w:szCs w:val="24"/>
          <w:highlight w:val="none"/>
          <w:lang w:eastAsia="zh-CN"/>
        </w:rPr>
        <w:t>询价</w:t>
      </w:r>
      <w:r>
        <w:rPr>
          <w:rFonts w:hint="eastAsia" w:ascii="宋体" w:hAnsi="宋体"/>
          <w:color w:val="auto"/>
          <w:sz w:val="24"/>
          <w:szCs w:val="24"/>
          <w:highlight w:val="none"/>
        </w:rPr>
        <w:t>地点：</w:t>
      </w:r>
      <w:r>
        <w:rPr>
          <w:rFonts w:ascii="宋体" w:hAnsi="宋体" w:eastAsia="宋体" w:cs="宋体"/>
          <w:color w:val="auto"/>
          <w:sz w:val="24"/>
          <w:szCs w:val="24"/>
        </w:rPr>
        <w:t>泉州市丰泽区东海大街398号</w:t>
      </w:r>
      <w:r>
        <w:rPr>
          <w:rFonts w:hint="eastAsia" w:ascii="宋体" w:hAnsi="宋体"/>
          <w:i w:val="0"/>
          <w:iCs w:val="0"/>
          <w:color w:val="auto"/>
          <w:sz w:val="24"/>
          <w:szCs w:val="24"/>
          <w:highlight w:val="none"/>
          <w:u w:val="none"/>
          <w:lang w:val="en-US" w:eastAsia="zh-CN"/>
        </w:rPr>
        <w:t>泉州师范学院</w:t>
      </w:r>
      <w:r>
        <w:rPr>
          <w:rFonts w:hint="eastAsia" w:ascii="宋体" w:hAnsi="宋体"/>
          <w:i w:val="0"/>
          <w:iCs w:val="0"/>
          <w:color w:val="FF0000"/>
          <w:sz w:val="24"/>
          <w:szCs w:val="24"/>
          <w:highlight w:val="none"/>
          <w:u w:val="single"/>
          <w:lang w:val="en-US" w:eastAsia="zh-CN"/>
        </w:rPr>
        <w:t>行政楼807室</w:t>
      </w:r>
      <w:r>
        <w:rPr>
          <w:rFonts w:hint="eastAsia" w:ascii="宋体" w:hAnsi="宋体"/>
          <w:i w:val="0"/>
          <w:iCs w:val="0"/>
          <w:color w:val="FF0000"/>
          <w:sz w:val="24"/>
          <w:szCs w:val="24"/>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eastAsia" w:ascii="宋体" w:hAnsi="宋体"/>
          <w:color w:val="auto"/>
          <w:sz w:val="24"/>
          <w:szCs w:val="24"/>
          <w:highlight w:val="none"/>
        </w:rPr>
      </w:pPr>
      <w:r>
        <w:rPr>
          <w:rFonts w:hint="eastAsia" w:ascii="宋体" w:hAnsi="宋体" w:cs="宋体"/>
          <w:color w:val="auto"/>
          <w:sz w:val="24"/>
          <w:szCs w:val="24"/>
          <w:highlight w:val="none"/>
          <w:lang w:eastAsia="zh-CN"/>
        </w:rPr>
        <w:t>六</w:t>
      </w:r>
      <w:r>
        <w:rPr>
          <w:rFonts w:hint="eastAsia" w:ascii="宋体" w:hAnsi="宋体" w:cs="宋体"/>
          <w:b w:val="0"/>
          <w:bCs w:val="0"/>
          <w:color w:val="auto"/>
          <w:kern w:val="0"/>
          <w:sz w:val="24"/>
          <w:szCs w:val="24"/>
          <w:highlight w:val="none"/>
          <w:shd w:val="clear" w:color="auto" w:fill="FFFFFF"/>
          <w:lang w:eastAsia="zh-CN"/>
        </w:rPr>
        <w:t>、</w:t>
      </w:r>
      <w:r>
        <w:rPr>
          <w:rFonts w:hint="eastAsia" w:ascii="宋体" w:hAnsi="宋体"/>
          <w:color w:val="auto"/>
          <w:sz w:val="24"/>
          <w:szCs w:val="24"/>
          <w:highlight w:val="none"/>
        </w:rPr>
        <w:t>凡对本次招标有疑义的，请以信函、电话、传真或来人与我</w:t>
      </w:r>
      <w:r>
        <w:rPr>
          <w:rFonts w:hint="eastAsia" w:ascii="宋体" w:hAnsi="宋体"/>
          <w:color w:val="auto"/>
          <w:sz w:val="24"/>
          <w:szCs w:val="24"/>
          <w:highlight w:val="none"/>
          <w:lang w:val="en-US" w:eastAsia="zh-CN"/>
        </w:rPr>
        <w:t>校</w:t>
      </w:r>
      <w:r>
        <w:rPr>
          <w:rFonts w:hint="eastAsia" w:ascii="宋体" w:hAnsi="宋体"/>
          <w:color w:val="auto"/>
          <w:sz w:val="24"/>
          <w:szCs w:val="24"/>
          <w:highlight w:val="none"/>
        </w:rPr>
        <w:t>联系，联系人：</w:t>
      </w:r>
      <w:r>
        <w:rPr>
          <w:rFonts w:hint="eastAsia" w:ascii="宋体" w:hAnsi="宋体"/>
          <w:color w:val="FF0000"/>
          <w:sz w:val="24"/>
          <w:szCs w:val="24"/>
          <w:highlight w:val="none"/>
          <w:u w:val="single"/>
          <w:lang w:val="en-US" w:eastAsia="zh-CN"/>
        </w:rPr>
        <w:t>陈老师</w:t>
      </w:r>
      <w:r>
        <w:rPr>
          <w:rFonts w:hint="eastAsia" w:ascii="宋体" w:hAnsi="宋体"/>
          <w:color w:val="FF0000"/>
          <w:sz w:val="24"/>
          <w:szCs w:val="24"/>
          <w:highlight w:val="none"/>
          <w:lang w:val="en-US" w:eastAsia="zh-CN"/>
        </w:rPr>
        <w:t>，</w:t>
      </w:r>
      <w:r>
        <w:rPr>
          <w:rFonts w:hint="eastAsia" w:ascii="宋体" w:hAnsi="宋体"/>
          <w:color w:val="auto"/>
          <w:sz w:val="24"/>
          <w:szCs w:val="24"/>
          <w:highlight w:val="none"/>
        </w:rPr>
        <w:t>联系电话：</w:t>
      </w:r>
      <w:r>
        <w:rPr>
          <w:rFonts w:hint="eastAsia" w:ascii="宋体" w:hAnsi="宋体" w:cs="宋体"/>
          <w:color w:val="FF0000"/>
          <w:sz w:val="24"/>
          <w:szCs w:val="24"/>
          <w:u w:val="single"/>
          <w:lang w:val="en-US" w:eastAsia="zh-CN"/>
        </w:rPr>
        <w:t>19905077709</w:t>
      </w:r>
      <w:r>
        <w:rPr>
          <w:rFonts w:hint="eastAsia" w:ascii="宋体" w:hAnsi="宋体" w:cs="宋体"/>
          <w:color w:val="FF0000"/>
          <w:kern w:val="2"/>
          <w:sz w:val="24"/>
          <w:szCs w:val="24"/>
          <w:highlight w:val="none"/>
          <w:lang w:val="zh-CN" w:eastAsia="zh-CN" w:bidi="ar-SA"/>
        </w:rPr>
        <w:t>。</w:t>
      </w:r>
    </w:p>
    <w:p>
      <w:pPr>
        <w:pStyle w:val="16"/>
        <w:keepNext w:val="0"/>
        <w:keepLines w:val="0"/>
        <w:pageBreakBefore w:val="0"/>
        <w:kinsoku/>
        <w:wordWrap/>
        <w:overflowPunct/>
        <w:topLinePunct w:val="0"/>
        <w:autoSpaceDE/>
        <w:autoSpaceDN/>
        <w:bidi w:val="0"/>
        <w:adjustRightInd/>
        <w:snapToGrid/>
        <w:spacing w:after="0" w:line="400" w:lineRule="exact"/>
        <w:ind w:firstLine="480" w:firstLineChars="200"/>
        <w:textAlignment w:val="auto"/>
        <w:rPr>
          <w:rFonts w:hint="eastAsia" w:ascii="宋体" w:hAnsi="宋体" w:cs="宋体"/>
          <w:b/>
          <w:bCs/>
          <w:color w:val="auto"/>
          <w:kern w:val="0"/>
          <w:sz w:val="24"/>
          <w:szCs w:val="24"/>
          <w:highlight w:val="none"/>
          <w:shd w:val="clear" w:color="auto" w:fill="FFFFFF"/>
          <w:lang w:val="en-US" w:eastAsia="zh-CN"/>
        </w:rPr>
      </w:pPr>
      <w:r>
        <w:rPr>
          <w:rFonts w:hint="eastAsia" w:ascii="宋体" w:hAnsi="宋体" w:cs="宋体"/>
          <w:color w:val="auto"/>
          <w:sz w:val="24"/>
          <w:szCs w:val="24"/>
          <w:highlight w:val="none"/>
          <w:lang w:eastAsia="zh-CN"/>
        </w:rPr>
        <w:t>七</w:t>
      </w:r>
      <w:r>
        <w:rPr>
          <w:rFonts w:hint="eastAsia" w:ascii="宋体" w:hAnsi="宋体" w:cs="宋体"/>
          <w:color w:val="auto"/>
          <w:sz w:val="24"/>
          <w:szCs w:val="24"/>
          <w:highlight w:val="none"/>
        </w:rPr>
        <w:t>、</w:t>
      </w:r>
      <w:r>
        <w:rPr>
          <w:rFonts w:hint="eastAsia" w:ascii="宋体" w:hAnsi="宋体" w:cs="宋体"/>
          <w:color w:val="auto"/>
          <w:sz w:val="24"/>
          <w:szCs w:val="24"/>
          <w:highlight w:val="none"/>
          <w:lang w:val="zh-CN"/>
        </w:rPr>
        <w:t>参照《中华人民共和国政府采购法》第五十二条规定，供应商认为谈判文件、采购过程和成交、成交结果使自己的权益受到损害的，可以在知道或者应知其权益受到损害之日起七个工作日内，以书面形式向采购人提出质疑。</w:t>
      </w:r>
      <w:r>
        <w:rPr>
          <w:rFonts w:hint="eastAsia" w:ascii="宋体" w:hAnsi="宋体" w:cs="宋体"/>
          <w:b/>
          <w:bCs/>
          <w:color w:val="auto"/>
          <w:kern w:val="0"/>
          <w:sz w:val="24"/>
          <w:szCs w:val="24"/>
          <w:highlight w:val="none"/>
          <w:shd w:val="clear" w:color="auto" w:fill="FFFFFF"/>
          <w:lang w:val="en-US" w:eastAsia="zh-CN"/>
        </w:rPr>
        <w:t xml:space="preserve">                                         </w:t>
      </w:r>
    </w:p>
    <w:p>
      <w:pPr>
        <w:adjustRightInd w:val="0"/>
        <w:snapToGrid w:val="0"/>
        <w:spacing w:line="440" w:lineRule="exact"/>
        <w:ind w:firstLine="482" w:firstLineChars="200"/>
        <w:rPr>
          <w:rFonts w:hint="eastAsia" w:ascii="宋体" w:hAnsi="宋体" w:cs="仿宋_GB2312"/>
          <w:b/>
          <w:color w:val="auto"/>
          <w:sz w:val="24"/>
          <w:highlight w:val="none"/>
        </w:rPr>
      </w:pPr>
      <w:r>
        <w:rPr>
          <w:rFonts w:hint="eastAsia" w:ascii="宋体" w:hAnsi="宋体" w:cs="仿宋_GB2312"/>
          <w:b/>
          <w:color w:val="auto"/>
          <w:sz w:val="24"/>
          <w:highlight w:val="none"/>
        </w:rPr>
        <w:t xml:space="preserve"> </w:t>
      </w:r>
    </w:p>
    <w:p>
      <w:pPr>
        <w:spacing w:before="156" w:beforeLines="50" w:after="156" w:afterLines="50" w:line="440" w:lineRule="exact"/>
        <w:jc w:val="center"/>
        <w:outlineLvl w:val="0"/>
        <w:rPr>
          <w:rFonts w:hint="eastAsia" w:ascii="宋体" w:hAnsi="宋体"/>
          <w:b/>
          <w:color w:val="auto"/>
          <w:sz w:val="36"/>
          <w:szCs w:val="36"/>
          <w:highlight w:val="none"/>
        </w:rPr>
      </w:pPr>
      <w:r>
        <w:rPr>
          <w:rFonts w:hint="eastAsia" w:ascii="宋体" w:hAnsi="宋体"/>
          <w:b/>
          <w:color w:val="auto"/>
          <w:sz w:val="36"/>
          <w:szCs w:val="36"/>
          <w:highlight w:val="none"/>
        </w:rPr>
        <w:br w:type="page"/>
      </w:r>
      <w:bookmarkStart w:id="45" w:name="_Toc4126"/>
      <w:bookmarkStart w:id="46" w:name="_Toc7302"/>
      <w:r>
        <w:rPr>
          <w:rFonts w:hint="eastAsia" w:ascii="宋体" w:hAnsi="宋体"/>
          <w:b/>
          <w:color w:val="auto"/>
          <w:sz w:val="36"/>
          <w:szCs w:val="36"/>
          <w:highlight w:val="none"/>
          <w:lang w:eastAsia="zh-CN"/>
        </w:rPr>
        <w:t>第二部分</w:t>
      </w:r>
      <w:r>
        <w:rPr>
          <w:rFonts w:hint="eastAsia" w:ascii="宋体" w:hAnsi="宋体"/>
          <w:b/>
          <w:color w:val="auto"/>
          <w:sz w:val="36"/>
          <w:szCs w:val="36"/>
          <w:highlight w:val="none"/>
          <w:lang w:val="en-US" w:eastAsia="zh-CN"/>
        </w:rPr>
        <w:t xml:space="preserve">  </w:t>
      </w:r>
      <w:r>
        <w:rPr>
          <w:rFonts w:hint="eastAsia" w:ascii="宋体" w:hAnsi="宋体"/>
          <w:b/>
          <w:color w:val="auto"/>
          <w:sz w:val="36"/>
          <w:szCs w:val="36"/>
          <w:highlight w:val="none"/>
        </w:rPr>
        <w:t>报价供应商须知</w:t>
      </w:r>
      <w:bookmarkEnd w:id="45"/>
      <w:bookmarkEnd w:id="46"/>
    </w:p>
    <w:p>
      <w:pPr>
        <w:pStyle w:val="14"/>
        <w:rPr>
          <w:rFonts w:hint="eastAsia"/>
          <w:i w:val="0"/>
          <w:iCs w:val="0"/>
          <w:color w:val="auto"/>
          <w:highlight w:val="none"/>
        </w:rPr>
      </w:pPr>
      <w:r>
        <w:rPr>
          <w:rFonts w:hint="eastAsia" w:ascii="宋体" w:hAnsi="宋体"/>
          <w:b/>
          <w:i w:val="0"/>
          <w:iCs w:val="0"/>
          <w:color w:val="auto"/>
          <w:sz w:val="24"/>
          <w:highlight w:val="none"/>
        </w:rPr>
        <w:t>报价供应商须知前附表是对报价供应商须知的补充，二者如有矛盾，以前附表为准。</w:t>
      </w:r>
    </w:p>
    <w:tbl>
      <w:tblPr>
        <w:tblStyle w:val="18"/>
        <w:tblW w:w="1003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89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ascii="宋体" w:hAnsi="宋体"/>
                <w:b/>
                <w:color w:val="auto"/>
                <w:sz w:val="24"/>
                <w:highlight w:val="none"/>
              </w:rPr>
            </w:pPr>
            <w:r>
              <w:rPr>
                <w:rFonts w:hint="eastAsia" w:ascii="宋体" w:hAnsi="宋体"/>
                <w:b/>
                <w:color w:val="auto"/>
                <w:sz w:val="24"/>
                <w:highlight w:val="none"/>
              </w:rPr>
              <w:t>条款号</w:t>
            </w:r>
          </w:p>
        </w:tc>
        <w:tc>
          <w:tcPr>
            <w:tcW w:w="8951" w:type="dxa"/>
            <w:noWrap w:val="0"/>
            <w:vAlign w:val="center"/>
          </w:tcPr>
          <w:p>
            <w:pPr>
              <w:spacing w:line="440" w:lineRule="exact"/>
              <w:jc w:val="center"/>
              <w:rPr>
                <w:rFonts w:ascii="宋体" w:hAnsi="宋体"/>
                <w:b/>
                <w:color w:val="auto"/>
                <w:sz w:val="24"/>
                <w:highlight w:val="none"/>
              </w:rPr>
            </w:pPr>
            <w:r>
              <w:rPr>
                <w:rFonts w:hint="eastAsia" w:ascii="宋体" w:hAnsi="宋体"/>
                <w:b/>
                <w:color w:val="auto"/>
                <w:sz w:val="24"/>
                <w:highlight w:val="none"/>
              </w:rPr>
              <w:t>内</w:t>
            </w:r>
            <w:r>
              <w:rPr>
                <w:rFonts w:ascii="宋体" w:hAnsi="宋体"/>
                <w:b/>
                <w:color w:val="auto"/>
                <w:sz w:val="24"/>
                <w:highlight w:val="none"/>
              </w:rPr>
              <w:t xml:space="preserve">  </w:t>
            </w:r>
            <w:r>
              <w:rPr>
                <w:rFonts w:hint="eastAsia" w:ascii="宋体" w:hAnsi="宋体"/>
                <w:b/>
                <w:color w:val="auto"/>
                <w:sz w:val="24"/>
                <w:highlight w:val="none"/>
              </w:rPr>
              <w:t>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1</w:t>
            </w:r>
          </w:p>
        </w:tc>
        <w:tc>
          <w:tcPr>
            <w:tcW w:w="8951" w:type="dxa"/>
            <w:noWrap w:val="0"/>
            <w:vAlign w:val="center"/>
          </w:tcPr>
          <w:p>
            <w:pPr>
              <w:pStyle w:val="16"/>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ascii="宋体" w:hAnsi="宋体"/>
                <w:i w:val="0"/>
                <w:iCs w:val="0"/>
                <w:color w:val="FF0000"/>
                <w:sz w:val="24"/>
                <w:szCs w:val="24"/>
                <w:highlight w:val="none"/>
                <w:u w:val="single"/>
                <w:lang w:val="en-US" w:eastAsia="zh-CN"/>
              </w:rPr>
            </w:pPr>
            <w:r>
              <w:rPr>
                <w:rFonts w:hint="eastAsia" w:ascii="宋体" w:hAnsi="宋体"/>
                <w:i w:val="0"/>
                <w:iCs w:val="0"/>
                <w:color w:val="FF0000"/>
                <w:sz w:val="24"/>
                <w:szCs w:val="24"/>
                <w:highlight w:val="none"/>
                <w:u w:val="single"/>
                <w:lang w:val="en-US" w:eastAsia="zh-CN"/>
              </w:rPr>
              <w:t>泉州师范学院 党政办公室</w:t>
            </w:r>
          </w:p>
          <w:p>
            <w:pPr>
              <w:pStyle w:val="16"/>
              <w:keepNext w:val="0"/>
              <w:keepLines w:val="0"/>
              <w:pageBreakBefore w:val="0"/>
              <w:widowControl w:val="0"/>
              <w:kinsoku/>
              <w:wordWrap/>
              <w:overflowPunct/>
              <w:topLinePunct w:val="0"/>
              <w:autoSpaceDE/>
              <w:autoSpaceDN/>
              <w:bidi w:val="0"/>
              <w:adjustRightInd/>
              <w:snapToGrid/>
              <w:spacing w:after="0" w:line="440" w:lineRule="exact"/>
              <w:ind w:firstLine="0" w:firstLineChars="0"/>
              <w:textAlignment w:val="auto"/>
              <w:rPr>
                <w:rFonts w:hint="eastAsia" w:eastAsia="宋体"/>
                <w:color w:val="auto"/>
                <w:highlight w:val="none"/>
                <w:lang w:val="en-US" w:eastAsia="zh-CN"/>
              </w:rPr>
            </w:pPr>
            <w:r>
              <w:rPr>
                <w:rFonts w:hint="eastAsia" w:ascii="宋体" w:hAnsi="宋体" w:eastAsia="宋体" w:cs="宋体"/>
                <w:color w:val="auto"/>
                <w:sz w:val="24"/>
                <w:highlight w:val="none"/>
                <w:u w:val="none"/>
                <w:lang w:eastAsia="zh-CN"/>
              </w:rPr>
              <w:t>地址</w:t>
            </w:r>
            <w:r>
              <w:rPr>
                <w:rFonts w:hint="eastAsia" w:ascii="宋体" w:hAnsi="宋体" w:eastAsia="宋体" w:cs="宋体"/>
                <w:color w:val="auto"/>
                <w:kern w:val="2"/>
                <w:sz w:val="24"/>
                <w:szCs w:val="24"/>
                <w:highlight w:val="none"/>
                <w:u w:val="none"/>
                <w:lang w:val="en-US" w:eastAsia="zh-CN" w:bidi="ar-SA"/>
              </w:rPr>
              <w:t>：</w:t>
            </w:r>
            <w:r>
              <w:rPr>
                <w:rFonts w:ascii="宋体" w:hAnsi="宋体" w:eastAsia="宋体" w:cs="宋体"/>
                <w:color w:val="auto"/>
                <w:sz w:val="24"/>
                <w:szCs w:val="24"/>
                <w:u w:val="none"/>
              </w:rPr>
              <w:t>泉州市丰泽区东海大街398号</w:t>
            </w:r>
            <w:r>
              <w:rPr>
                <w:rFonts w:hint="eastAsia" w:ascii="宋体" w:hAnsi="宋体" w:cs="宋体"/>
                <w:color w:val="auto"/>
                <w:sz w:val="24"/>
                <w:szCs w:val="24"/>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0" w:hRule="atLeast"/>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2</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b/>
                <w:color w:val="auto"/>
                <w:sz w:val="24"/>
                <w:highlight w:val="none"/>
              </w:rPr>
              <w:t>报价供应商必须在报价文件中提供以下证明其有资格进行报价和有能力履行合同的文件(加盖报价供应商公章)：</w:t>
            </w:r>
          </w:p>
          <w:p>
            <w:pPr>
              <w:pStyle w:val="16"/>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rPr>
              <w:t>1、合格有效的营业执照副本复印件；</w:t>
            </w:r>
          </w:p>
          <w:p>
            <w:pPr>
              <w:pStyle w:val="16"/>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2</w:t>
            </w:r>
            <w:r>
              <w:rPr>
                <w:rFonts w:hint="eastAsia" w:ascii="宋体" w:hAnsi="宋体"/>
                <w:color w:val="auto"/>
                <w:sz w:val="24"/>
                <w:highlight w:val="none"/>
              </w:rPr>
              <w:t>、法定代表人对谈判代表的授权委托书（原件）；</w:t>
            </w:r>
          </w:p>
          <w:p>
            <w:pPr>
              <w:pStyle w:val="16"/>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3</w:t>
            </w:r>
            <w:r>
              <w:rPr>
                <w:rFonts w:hint="eastAsia" w:ascii="宋体" w:hAnsi="宋体"/>
                <w:color w:val="auto"/>
                <w:sz w:val="24"/>
                <w:highlight w:val="none"/>
              </w:rPr>
              <w:t>、法定代表人身份证正反面有效复印件；</w:t>
            </w:r>
          </w:p>
          <w:p>
            <w:pPr>
              <w:pStyle w:val="16"/>
              <w:spacing w:after="0" w:line="360" w:lineRule="auto"/>
              <w:ind w:firstLine="0" w:firstLineChars="0"/>
              <w:rPr>
                <w:rFonts w:hint="eastAsia" w:ascii="宋体" w:hAnsi="宋体"/>
                <w:color w:val="auto"/>
                <w:sz w:val="24"/>
                <w:highlight w:val="none"/>
              </w:rPr>
            </w:pPr>
            <w:r>
              <w:rPr>
                <w:rFonts w:hint="eastAsia" w:ascii="宋体" w:hAnsi="宋体"/>
                <w:color w:val="auto"/>
                <w:sz w:val="24"/>
                <w:highlight w:val="none"/>
                <w:lang w:val="en-US" w:eastAsia="zh-CN"/>
              </w:rPr>
              <w:t>4</w:t>
            </w:r>
            <w:r>
              <w:rPr>
                <w:rFonts w:hint="eastAsia" w:ascii="宋体" w:hAnsi="宋体"/>
                <w:color w:val="auto"/>
                <w:sz w:val="24"/>
                <w:highlight w:val="none"/>
              </w:rPr>
              <w:t>、谈判代表身份证正反面有效复印件；</w:t>
            </w:r>
          </w:p>
          <w:p>
            <w:pPr>
              <w:spacing w:line="440" w:lineRule="exact"/>
              <w:rPr>
                <w:rFonts w:hint="eastAsia" w:ascii="宋体" w:hAnsi="宋体"/>
                <w:color w:val="auto"/>
                <w:sz w:val="24"/>
                <w:highlight w:val="none"/>
              </w:rPr>
            </w:pPr>
            <w:r>
              <w:rPr>
                <w:rFonts w:hint="eastAsia" w:ascii="宋体" w:hAnsi="宋体" w:cs="宋体"/>
                <w:color w:val="auto"/>
                <w:kern w:val="0"/>
                <w:sz w:val="24"/>
                <w:szCs w:val="24"/>
                <w:highlight w:val="none"/>
                <w:shd w:val="clear" w:color="auto" w:fill="FFFFFF"/>
                <w:lang w:val="en-US" w:eastAsia="zh-CN"/>
              </w:rPr>
              <w:t>5、</w:t>
            </w:r>
            <w:r>
              <w:rPr>
                <w:rFonts w:hint="eastAsia" w:ascii="宋体" w:hAnsi="宋体" w:cs="宋体"/>
                <w:color w:val="auto"/>
                <w:kern w:val="0"/>
                <w:sz w:val="24"/>
                <w:szCs w:val="24"/>
                <w:highlight w:val="none"/>
                <w:shd w:val="clear" w:color="auto" w:fill="FFFFFF"/>
              </w:rPr>
              <w:t>报价供应商</w:t>
            </w:r>
            <w:r>
              <w:rPr>
                <w:rFonts w:hint="eastAsia" w:ascii="宋体" w:hAnsi="宋体" w:cs="宋体"/>
                <w:color w:val="auto"/>
                <w:sz w:val="24"/>
                <w:highlight w:val="none"/>
              </w:rPr>
              <w:t>须符合《中华人民共和国政府采购法》第二十二条规定条件且无行贿犯罪记录</w:t>
            </w:r>
            <w:r>
              <w:rPr>
                <w:rFonts w:hint="eastAsia" w:ascii="宋体" w:hAnsi="宋体" w:cs="宋体"/>
                <w:b/>
                <w:bCs/>
                <w:color w:val="auto"/>
                <w:sz w:val="24"/>
                <w:highlight w:val="none"/>
              </w:rPr>
              <w:t>（须提供相关证明文件或书面声明）</w:t>
            </w:r>
            <w:r>
              <w:rPr>
                <w:rFonts w:hint="eastAsia" w:ascii="宋体" w:hAnsi="宋体"/>
                <w:color w:val="auto"/>
                <w:sz w:val="24"/>
                <w:highlight w:val="none"/>
              </w:rPr>
              <w:t>；</w:t>
            </w:r>
          </w:p>
          <w:p>
            <w:pPr>
              <w:spacing w:line="360" w:lineRule="auto"/>
              <w:ind w:firstLine="0" w:firstLineChars="0"/>
              <w:rPr>
                <w:rFonts w:hint="eastAsia" w:ascii="宋体" w:hAnsi="宋体"/>
                <w:b/>
                <w:bCs/>
                <w:color w:val="auto"/>
                <w:sz w:val="24"/>
                <w:highlight w:val="none"/>
              </w:rPr>
            </w:pPr>
            <w:r>
              <w:rPr>
                <w:rFonts w:hint="eastAsia" w:ascii="宋体" w:hAnsi="宋体"/>
                <w:b/>
                <w:bCs/>
                <w:color w:val="auto"/>
                <w:sz w:val="24"/>
                <w:highlight w:val="none"/>
              </w:rPr>
              <w:t>特别说明：报价供应商必须对上述资格证明文件的真实性负责，原件备查；如果报价供应商虚报上述证明文件骗取成交，其成交资格无效。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3</w:t>
            </w:r>
          </w:p>
        </w:tc>
        <w:tc>
          <w:tcPr>
            <w:tcW w:w="8951" w:type="dxa"/>
            <w:noWrap w:val="0"/>
            <w:vAlign w:val="center"/>
          </w:tcPr>
          <w:p>
            <w:pPr>
              <w:spacing w:line="440" w:lineRule="exact"/>
              <w:rPr>
                <w:rFonts w:hint="eastAsia" w:ascii="宋体" w:hAnsi="宋体" w:eastAsia="宋体"/>
                <w:color w:val="FF0000"/>
                <w:sz w:val="24"/>
                <w:highlight w:val="none"/>
                <w:lang w:eastAsia="zh-CN"/>
              </w:rPr>
            </w:pPr>
            <w:r>
              <w:rPr>
                <w:rFonts w:hint="eastAsia" w:ascii="宋体" w:hAnsi="宋体"/>
                <w:b/>
                <w:bCs/>
                <w:color w:val="FF0000"/>
                <w:sz w:val="24"/>
                <w:highlight w:val="none"/>
                <w:lang w:eastAsia="zh-CN"/>
              </w:rPr>
              <w:t>询价</w:t>
            </w:r>
            <w:r>
              <w:rPr>
                <w:rFonts w:hint="eastAsia" w:ascii="宋体" w:hAnsi="宋体"/>
                <w:b/>
                <w:bCs/>
                <w:color w:val="FF0000"/>
                <w:sz w:val="24"/>
                <w:highlight w:val="none"/>
              </w:rPr>
              <w:t>保证金：</w:t>
            </w:r>
            <w:r>
              <w:rPr>
                <w:rFonts w:hint="eastAsia" w:ascii="宋体" w:hAnsi="宋体" w:cs="宋体"/>
                <w:color w:val="FF0000"/>
                <w:sz w:val="24"/>
                <w:szCs w:val="24"/>
                <w:highlight w:val="none"/>
                <w:lang w:eastAsia="zh-CN"/>
              </w:rPr>
              <w:t>本项目无须缴纳保证金。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4</w:t>
            </w:r>
          </w:p>
        </w:tc>
        <w:tc>
          <w:tcPr>
            <w:tcW w:w="8951" w:type="dxa"/>
            <w:noWrap w:val="0"/>
            <w:vAlign w:val="center"/>
          </w:tcPr>
          <w:p>
            <w:pPr>
              <w:keepNext w:val="0"/>
              <w:keepLines w:val="0"/>
              <w:pageBreakBefore w:val="0"/>
              <w:widowControl w:val="0"/>
              <w:kinsoku/>
              <w:wordWrap/>
              <w:overflowPunct/>
              <w:topLinePunct w:val="0"/>
              <w:autoSpaceDE/>
              <w:autoSpaceDN/>
              <w:bidi w:val="0"/>
              <w:spacing w:line="440" w:lineRule="exact"/>
              <w:textAlignment w:val="auto"/>
              <w:rPr>
                <w:rFonts w:hint="eastAsia" w:ascii="宋体" w:hAnsi="宋体"/>
                <w:color w:val="auto"/>
                <w:sz w:val="24"/>
                <w:highlight w:val="none"/>
              </w:rPr>
            </w:pPr>
            <w:r>
              <w:rPr>
                <w:rFonts w:hint="eastAsia" w:ascii="宋体" w:hAnsi="宋体"/>
                <w:b/>
                <w:bCs/>
                <w:color w:val="FF0000"/>
                <w:sz w:val="24"/>
                <w:highlight w:val="none"/>
                <w:lang w:eastAsia="zh-CN"/>
              </w:rPr>
              <w:t>履约保证金：无。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5</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color w:val="auto"/>
                <w:sz w:val="24"/>
                <w:highlight w:val="none"/>
              </w:rPr>
              <w:t>报价有效期：报价文件自评审之日起，报价有效期为90天。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6</w:t>
            </w:r>
          </w:p>
        </w:tc>
        <w:tc>
          <w:tcPr>
            <w:tcW w:w="8951" w:type="dxa"/>
            <w:noWrap w:val="0"/>
            <w:vAlign w:val="center"/>
          </w:tcPr>
          <w:p>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报价供应商递交报价响应文件的份数</w:t>
            </w:r>
            <w:r>
              <w:rPr>
                <w:rFonts w:hint="eastAsia" w:ascii="宋体" w:hAnsi="宋体"/>
                <w:b w:val="0"/>
                <w:bCs/>
                <w:color w:val="FF0000"/>
                <w:sz w:val="24"/>
                <w:highlight w:val="none"/>
              </w:rPr>
              <w:t>：正本</w:t>
            </w:r>
            <w:r>
              <w:rPr>
                <w:rFonts w:hint="eastAsia" w:ascii="宋体" w:hAnsi="宋体"/>
                <w:b w:val="0"/>
                <w:bCs/>
                <w:color w:val="FF0000"/>
                <w:sz w:val="24"/>
                <w:highlight w:val="none"/>
                <w:u w:val="single"/>
                <w:lang w:val="en-US" w:eastAsia="zh-CN"/>
              </w:rPr>
              <w:t>1</w:t>
            </w:r>
            <w:r>
              <w:rPr>
                <w:rFonts w:hint="eastAsia" w:ascii="宋体" w:hAnsi="宋体"/>
                <w:b w:val="0"/>
                <w:bCs/>
                <w:color w:val="FF0000"/>
                <w:sz w:val="24"/>
                <w:highlight w:val="none"/>
              </w:rPr>
              <w:t>份、副本</w:t>
            </w:r>
            <w:r>
              <w:rPr>
                <w:rFonts w:hint="eastAsia" w:ascii="宋体" w:hAnsi="宋体"/>
                <w:b w:val="0"/>
                <w:bCs/>
                <w:color w:val="FF0000"/>
                <w:sz w:val="24"/>
                <w:highlight w:val="none"/>
                <w:u w:val="single"/>
                <w:lang w:val="en-US" w:eastAsia="zh-CN"/>
              </w:rPr>
              <w:t>3</w:t>
            </w:r>
            <w:r>
              <w:rPr>
                <w:rFonts w:hint="eastAsia" w:ascii="宋体" w:hAnsi="宋体"/>
                <w:b w:val="0"/>
                <w:bCs/>
                <w:color w:val="FF0000"/>
                <w:sz w:val="24"/>
                <w:highlight w:val="none"/>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eastAsia" w:ascii="宋体" w:hAnsi="宋体" w:eastAsia="宋体"/>
                <w:b/>
                <w:color w:val="auto"/>
                <w:sz w:val="24"/>
                <w:highlight w:val="none"/>
                <w:lang w:val="en-US" w:eastAsia="zh-CN"/>
              </w:rPr>
            </w:pPr>
            <w:r>
              <w:rPr>
                <w:rFonts w:hint="eastAsia" w:ascii="宋体" w:hAnsi="宋体"/>
                <w:b/>
                <w:color w:val="auto"/>
                <w:sz w:val="24"/>
                <w:highlight w:val="none"/>
                <w:lang w:val="en-US" w:eastAsia="zh-CN"/>
              </w:rPr>
              <w:t>7</w:t>
            </w:r>
          </w:p>
        </w:tc>
        <w:tc>
          <w:tcPr>
            <w:tcW w:w="8951" w:type="dxa"/>
            <w:noWrap w:val="0"/>
            <w:vAlign w:val="center"/>
          </w:tcPr>
          <w:p>
            <w:pPr>
              <w:spacing w:line="440" w:lineRule="exact"/>
              <w:rPr>
                <w:rFonts w:hint="eastAsia" w:ascii="宋体" w:hAnsi="宋体"/>
                <w:b w:val="0"/>
                <w:bCs/>
                <w:color w:val="auto"/>
                <w:sz w:val="24"/>
                <w:highlight w:val="none"/>
              </w:rPr>
            </w:pPr>
            <w:r>
              <w:rPr>
                <w:rFonts w:hint="eastAsia" w:ascii="宋体" w:hAnsi="宋体"/>
                <w:b w:val="0"/>
                <w:bCs/>
                <w:color w:val="auto"/>
                <w:sz w:val="24"/>
                <w:highlight w:val="none"/>
              </w:rPr>
              <w:t>报价供应商参加评审会的应是报价代表。报价代表可以是法定代表人或法定代表人的授权委托人。若法定代表人参加的，请提供营业执照复印件、身份证原件；若法定代表人的授权委托人参加，法定代表人的授权委托人必须持有本人身份证原件、法定代表人授权书(格式详见：询价文件格式)、营业执照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4" w:hRule="atLeast"/>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8</w:t>
            </w:r>
          </w:p>
        </w:tc>
        <w:tc>
          <w:tcPr>
            <w:tcW w:w="8951" w:type="dxa"/>
            <w:noWrap w:val="0"/>
            <w:vAlign w:val="center"/>
          </w:tcPr>
          <w:p>
            <w:pPr>
              <w:tabs>
                <w:tab w:val="left" w:pos="9344"/>
              </w:tabs>
              <w:spacing w:line="440" w:lineRule="exact"/>
              <w:ind w:firstLine="0" w:firstLineChars="0"/>
              <w:jc w:val="left"/>
              <w:rPr>
                <w:rFonts w:hint="eastAsia" w:ascii="宋体" w:hAnsi="宋体"/>
                <w:b/>
                <w:bCs w:val="0"/>
                <w:color w:val="auto"/>
                <w:sz w:val="24"/>
                <w:highlight w:val="none"/>
              </w:rPr>
            </w:pPr>
            <w:r>
              <w:rPr>
                <w:rFonts w:hint="eastAsia" w:ascii="宋体" w:hAnsi="宋体"/>
                <w:b/>
                <w:bCs w:val="0"/>
                <w:color w:val="auto"/>
                <w:sz w:val="24"/>
                <w:highlight w:val="none"/>
              </w:rPr>
              <w:t>评审方法：本次询价采用</w:t>
            </w:r>
            <w:r>
              <w:rPr>
                <w:rFonts w:hint="eastAsia" w:ascii="宋体" w:hAnsi="宋体"/>
                <w:b/>
                <w:bCs w:val="0"/>
                <w:color w:val="auto"/>
                <w:sz w:val="24"/>
                <w:highlight w:val="none"/>
                <w:u w:val="single"/>
              </w:rPr>
              <w:t>最低评标价法</w:t>
            </w:r>
            <w:r>
              <w:rPr>
                <w:rFonts w:hint="eastAsia" w:ascii="宋体" w:hAnsi="宋体"/>
                <w:b/>
                <w:bCs w:val="0"/>
                <w:color w:val="auto"/>
                <w:sz w:val="24"/>
                <w:highlight w:val="none"/>
              </w:rPr>
              <w:t>。</w:t>
            </w:r>
          </w:p>
          <w:p>
            <w:pPr>
              <w:spacing w:line="440" w:lineRule="exact"/>
              <w:ind w:firstLine="0" w:firstLineChars="0"/>
              <w:rPr>
                <w:rFonts w:hint="eastAsia" w:ascii="宋体" w:hAnsi="宋体" w:cs="仿宋_GB2312"/>
                <w:b w:val="0"/>
                <w:bCs/>
                <w:color w:val="auto"/>
                <w:sz w:val="24"/>
                <w:highlight w:val="none"/>
                <w:lang w:val="zh-CN"/>
              </w:rPr>
            </w:pPr>
            <w:r>
              <w:rPr>
                <w:rFonts w:hint="eastAsia" w:ascii="宋体" w:hAnsi="宋体"/>
                <w:b/>
                <w:bCs/>
                <w:sz w:val="24"/>
              </w:rPr>
              <w:t>即在全部满足询价文件实质性要求前提下，依据统一的价格要素评定最低报价，以提出最低报价的报价供应商作为成交候选供应商或成交人。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9</w:t>
            </w:r>
          </w:p>
        </w:tc>
        <w:tc>
          <w:tcPr>
            <w:tcW w:w="8951" w:type="dxa"/>
            <w:noWrap w:val="0"/>
            <w:vAlign w:val="center"/>
          </w:tcPr>
          <w:p>
            <w:pPr>
              <w:spacing w:line="440" w:lineRule="exact"/>
              <w:rPr>
                <w:rFonts w:hint="eastAsia" w:ascii="宋体" w:hAnsi="宋体"/>
                <w:bCs/>
                <w:color w:val="auto"/>
                <w:sz w:val="24"/>
                <w:highlight w:val="none"/>
              </w:rPr>
            </w:pPr>
            <w:r>
              <w:rPr>
                <w:rFonts w:ascii="宋体" w:hAnsi="宋体"/>
                <w:b w:val="0"/>
                <w:bCs/>
                <w:color w:val="auto"/>
                <w:sz w:val="24"/>
                <w:highlight w:val="none"/>
              </w:rPr>
              <w:t>询价小组根据</w:t>
            </w:r>
            <w:r>
              <w:rPr>
                <w:rFonts w:hint="eastAsia" w:ascii="宋体" w:hAnsi="宋体"/>
                <w:b w:val="0"/>
                <w:bCs/>
                <w:color w:val="auto"/>
                <w:sz w:val="24"/>
                <w:highlight w:val="none"/>
              </w:rPr>
              <w:t>询价</w:t>
            </w:r>
            <w:r>
              <w:rPr>
                <w:rFonts w:ascii="宋体" w:hAnsi="宋体"/>
                <w:b w:val="0"/>
                <w:bCs/>
                <w:color w:val="auto"/>
                <w:sz w:val="24"/>
                <w:highlight w:val="none"/>
              </w:rPr>
              <w:t>文件、报价文件，经综合分析、比较、算术性修正、评标价格量化，按满足</w:t>
            </w:r>
            <w:r>
              <w:rPr>
                <w:rFonts w:hint="eastAsia" w:ascii="宋体" w:hAnsi="宋体"/>
                <w:b w:val="0"/>
                <w:bCs/>
                <w:color w:val="auto"/>
                <w:sz w:val="24"/>
                <w:highlight w:val="none"/>
              </w:rPr>
              <w:t>询价</w:t>
            </w:r>
            <w:r>
              <w:rPr>
                <w:rFonts w:ascii="宋体" w:hAnsi="宋体"/>
                <w:b w:val="0"/>
                <w:bCs/>
                <w:color w:val="auto"/>
                <w:sz w:val="24"/>
                <w:highlight w:val="none"/>
              </w:rPr>
              <w:t>文件实质性要求，符合采购需求、质量和服务相等的前提下，对报价供应商的评标价格从低到高进行排序，并依照排序推荐</w:t>
            </w:r>
            <w:r>
              <w:rPr>
                <w:rFonts w:hint="eastAsia" w:ascii="宋体" w:hAnsi="宋体"/>
                <w:b w:val="0"/>
                <w:bCs/>
                <w:color w:val="auto"/>
                <w:sz w:val="24"/>
                <w:highlight w:val="none"/>
                <w:lang w:eastAsia="zh-CN"/>
              </w:rPr>
              <w:t>三</w:t>
            </w:r>
            <w:r>
              <w:rPr>
                <w:rFonts w:ascii="宋体" w:hAnsi="宋体"/>
                <w:b w:val="0"/>
                <w:bCs/>
                <w:color w:val="auto"/>
                <w:sz w:val="24"/>
                <w:highlight w:val="none"/>
              </w:rPr>
              <w:t>名</w:t>
            </w:r>
            <w:r>
              <w:rPr>
                <w:rFonts w:hint="eastAsia" w:ascii="宋体" w:hAnsi="宋体"/>
                <w:b w:val="0"/>
                <w:bCs/>
                <w:color w:val="auto"/>
                <w:sz w:val="24"/>
                <w:highlight w:val="none"/>
              </w:rPr>
              <w:t>成交</w:t>
            </w:r>
            <w:r>
              <w:rPr>
                <w:rFonts w:ascii="宋体" w:hAnsi="宋体"/>
                <w:b w:val="0"/>
                <w:bCs/>
                <w:color w:val="auto"/>
                <w:sz w:val="24"/>
                <w:highlight w:val="none"/>
              </w:rPr>
              <w:t>候选人。当出现二个或二个以上相同报价，则抽签产生第一</w:t>
            </w:r>
            <w:r>
              <w:rPr>
                <w:rFonts w:hint="eastAsia" w:ascii="宋体" w:hAnsi="宋体"/>
                <w:b w:val="0"/>
                <w:bCs/>
                <w:color w:val="auto"/>
                <w:sz w:val="24"/>
                <w:highlight w:val="none"/>
              </w:rPr>
              <w:t>成交</w:t>
            </w:r>
            <w:r>
              <w:rPr>
                <w:rFonts w:ascii="宋体" w:hAnsi="宋体"/>
                <w:b w:val="0"/>
                <w:bCs/>
                <w:color w:val="auto"/>
                <w:sz w:val="24"/>
                <w:highlight w:val="none"/>
              </w:rPr>
              <w:t>候选供应商。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10</w:t>
            </w:r>
          </w:p>
        </w:tc>
        <w:tc>
          <w:tcPr>
            <w:tcW w:w="8951" w:type="dxa"/>
            <w:noWrap w:val="0"/>
            <w:vAlign w:val="center"/>
          </w:tcPr>
          <w:p>
            <w:pPr>
              <w:spacing w:line="440" w:lineRule="exact"/>
              <w:rPr>
                <w:rFonts w:hint="eastAsia" w:ascii="宋体" w:hAnsi="宋体"/>
                <w:bCs/>
                <w:color w:val="auto"/>
                <w:sz w:val="24"/>
                <w:highlight w:val="none"/>
              </w:rPr>
            </w:pPr>
            <w:r>
              <w:rPr>
                <w:rFonts w:hint="eastAsia" w:ascii="宋体" w:hAnsi="宋体"/>
                <w:b w:val="0"/>
                <w:bCs/>
                <w:color w:val="auto"/>
                <w:sz w:val="24"/>
                <w:highlight w:val="none"/>
              </w:rPr>
              <w:t>询价小组在遵循采购法规定的原则上，按照本询价采购文件规定的评定标准进行评议，根据符合采购需求、质量和服务相等，报价最低且未超过采购预算的报价供应商为成交供应商。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11</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color w:val="auto"/>
                <w:sz w:val="24"/>
                <w:highlight w:val="none"/>
                <w:lang w:val="zh-CN"/>
              </w:rPr>
              <w:t>成交供应商接到采购单位成交通知后</w:t>
            </w:r>
            <w:r>
              <w:rPr>
                <w:rFonts w:hint="eastAsia" w:ascii="宋体" w:hAnsi="宋体"/>
                <w:color w:val="auto"/>
                <w:sz w:val="24"/>
                <w:highlight w:val="none"/>
                <w:lang w:val="en-US" w:eastAsia="zh-CN"/>
              </w:rPr>
              <w:t>30</w:t>
            </w:r>
            <w:r>
              <w:rPr>
                <w:rFonts w:hint="eastAsia" w:ascii="宋体" w:hAnsi="宋体"/>
                <w:color w:val="auto"/>
                <w:sz w:val="24"/>
                <w:highlight w:val="none"/>
                <w:lang w:val="zh-CN"/>
              </w:rPr>
              <w:t>日内与采购人签订合同，逾期视为自动放弃中标资格，并将追究相关责任逾期按谈判后撤回成交处理。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12</w:t>
            </w:r>
          </w:p>
        </w:tc>
        <w:tc>
          <w:tcPr>
            <w:tcW w:w="8951" w:type="dxa"/>
            <w:noWrap w:val="0"/>
            <w:vAlign w:val="center"/>
          </w:tcPr>
          <w:p>
            <w:pPr>
              <w:spacing w:line="440" w:lineRule="exact"/>
              <w:rPr>
                <w:rFonts w:hint="eastAsia" w:ascii="宋体" w:hAnsi="宋体"/>
                <w:b/>
                <w:color w:val="auto"/>
                <w:sz w:val="24"/>
                <w:highlight w:val="none"/>
              </w:rPr>
            </w:pPr>
            <w:r>
              <w:rPr>
                <w:rFonts w:hint="eastAsia" w:ascii="宋体" w:hAnsi="宋体"/>
                <w:b/>
                <w:bCs/>
                <w:color w:val="auto"/>
                <w:sz w:val="24"/>
                <w:highlight w:val="none"/>
              </w:rPr>
              <w:t>出现下列情形之一的，本次询价采购应予废标：</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bCs/>
                <w:color w:val="auto"/>
                <w:sz w:val="24"/>
                <w:highlight w:val="none"/>
              </w:rPr>
              <w:t>符合专业条件的供应商或者对询价文件作实质性响应的供应商不足三家的；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bCs/>
                <w:color w:val="auto"/>
                <w:sz w:val="24"/>
                <w:highlight w:val="none"/>
              </w:rPr>
              <w:t>出现影响采购公正的违法、违规行为的；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rPr>
              <w:t>报价供应商的报价均超过了采购预算，采购人不能支付的；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因重大变故，采购任务取消的。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1080" w:type="dxa"/>
            <w:noWrap w:val="0"/>
            <w:vAlign w:val="center"/>
          </w:tcPr>
          <w:p>
            <w:pPr>
              <w:spacing w:line="440" w:lineRule="exact"/>
              <w:jc w:val="center"/>
              <w:rPr>
                <w:rFonts w:hint="default" w:eastAsia="宋体"/>
                <w:b/>
                <w:color w:val="auto"/>
                <w:sz w:val="24"/>
                <w:highlight w:val="none"/>
                <w:lang w:val="en-US" w:eastAsia="zh-CN"/>
              </w:rPr>
            </w:pPr>
            <w:r>
              <w:rPr>
                <w:rFonts w:hint="eastAsia"/>
                <w:b/>
                <w:color w:val="auto"/>
                <w:sz w:val="24"/>
                <w:highlight w:val="none"/>
                <w:lang w:val="en-US" w:eastAsia="zh-CN"/>
              </w:rPr>
              <w:t>13</w:t>
            </w:r>
          </w:p>
        </w:tc>
        <w:tc>
          <w:tcPr>
            <w:tcW w:w="8951" w:type="dxa"/>
            <w:noWrap w:val="0"/>
            <w:vAlign w:val="center"/>
          </w:tcPr>
          <w:p>
            <w:pPr>
              <w:spacing w:line="440" w:lineRule="exact"/>
              <w:rPr>
                <w:rFonts w:hint="eastAsia" w:ascii="宋体" w:hAnsi="宋体"/>
                <w:color w:val="auto"/>
                <w:sz w:val="24"/>
                <w:highlight w:val="none"/>
              </w:rPr>
            </w:pPr>
            <w:r>
              <w:rPr>
                <w:rFonts w:hint="eastAsia" w:ascii="宋体" w:hAnsi="宋体"/>
                <w:b/>
                <w:color w:val="auto"/>
                <w:sz w:val="24"/>
                <w:highlight w:val="none"/>
              </w:rPr>
              <w:t>凡有下列情况之一的，其报价将按照</w:t>
            </w:r>
            <w:r>
              <w:rPr>
                <w:rFonts w:hint="eastAsia" w:ascii="宋体" w:hAnsi="宋体"/>
                <w:b/>
                <w:bCs/>
                <w:color w:val="auto"/>
                <w:sz w:val="24"/>
                <w:highlight w:val="none"/>
              </w:rPr>
              <w:t>无效报价处理</w:t>
            </w:r>
            <w:r>
              <w:rPr>
                <w:rFonts w:hint="eastAsia" w:ascii="宋体" w:hAnsi="宋体"/>
                <w:b/>
                <w:color w:val="auto"/>
                <w:sz w:val="24"/>
                <w:highlight w:val="none"/>
              </w:rPr>
              <w:t>：</w:t>
            </w:r>
          </w:p>
          <w:p>
            <w:pPr>
              <w:spacing w:line="440" w:lineRule="exact"/>
              <w:rPr>
                <w:rFonts w:ascii="宋体" w:hAnsi="宋体"/>
                <w:color w:val="auto"/>
                <w:sz w:val="24"/>
                <w:highlight w:val="none"/>
              </w:rPr>
            </w:pPr>
            <w:r>
              <w:rPr>
                <w:rFonts w:hint="eastAsia" w:ascii="宋体" w:hAnsi="宋体"/>
                <w:bCs/>
                <w:color w:val="auto"/>
                <w:sz w:val="24"/>
                <w:highlight w:val="none"/>
                <w:lang w:val="en-US" w:eastAsia="zh-CN"/>
              </w:rPr>
              <w:t>1.</w:t>
            </w:r>
            <w:r>
              <w:rPr>
                <w:rFonts w:hint="eastAsia" w:ascii="宋体" w:hAnsi="宋体"/>
                <w:color w:val="auto"/>
                <w:sz w:val="24"/>
                <w:highlight w:val="none"/>
              </w:rPr>
              <w:t>未按照询价文件规定要求装订、密封、签字、加盖报价供应商公章的；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2.</w:t>
            </w:r>
            <w:r>
              <w:rPr>
                <w:rFonts w:hint="eastAsia" w:ascii="宋体" w:hAnsi="宋体"/>
                <w:color w:val="auto"/>
                <w:sz w:val="24"/>
                <w:highlight w:val="none"/>
              </w:rPr>
              <w:t>不具备询价文件中规定资格要求或提供资格证明文件不全的；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3.</w:t>
            </w:r>
            <w:r>
              <w:rPr>
                <w:rFonts w:hint="eastAsia" w:ascii="宋体" w:hAnsi="宋体"/>
                <w:bCs/>
                <w:color w:val="auto"/>
                <w:sz w:val="24"/>
                <w:highlight w:val="none"/>
                <w:lang w:eastAsia="zh-CN"/>
              </w:rPr>
              <w:t>报价超过最高限价的</w:t>
            </w:r>
            <w:r>
              <w:rPr>
                <w:rFonts w:hint="eastAsia" w:ascii="宋体" w:hAnsi="宋体"/>
                <w:bCs/>
                <w:color w:val="auto"/>
                <w:sz w:val="24"/>
                <w:highlight w:val="none"/>
              </w:rPr>
              <w:t>；</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4.</w:t>
            </w:r>
            <w:r>
              <w:rPr>
                <w:rFonts w:hint="eastAsia" w:ascii="宋体" w:hAnsi="宋体"/>
                <w:bCs/>
                <w:color w:val="auto"/>
                <w:sz w:val="24"/>
                <w:highlight w:val="none"/>
              </w:rPr>
              <w:t>提交的是可选择性报价的；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5.</w:t>
            </w:r>
            <w:r>
              <w:rPr>
                <w:rFonts w:hint="eastAsia" w:ascii="宋体" w:hAnsi="宋体"/>
                <w:bCs/>
                <w:color w:val="auto"/>
                <w:sz w:val="24"/>
                <w:highlight w:val="none"/>
              </w:rPr>
              <w:t>报价内容与询价内容及</w:t>
            </w:r>
            <w:r>
              <w:rPr>
                <w:rFonts w:hint="eastAsia" w:ascii="宋体" w:hAnsi="宋体"/>
                <w:bCs/>
                <w:color w:val="auto"/>
                <w:sz w:val="24"/>
                <w:highlight w:val="none"/>
                <w:lang w:eastAsia="zh-CN"/>
              </w:rPr>
              <w:t>技术要求</w:t>
            </w:r>
            <w:r>
              <w:rPr>
                <w:rFonts w:hint="eastAsia" w:ascii="宋体" w:hAnsi="宋体"/>
                <w:bCs/>
                <w:color w:val="auto"/>
                <w:sz w:val="24"/>
                <w:highlight w:val="none"/>
              </w:rPr>
              <w:t>有不满足的；</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6.</w:t>
            </w:r>
            <w:r>
              <w:rPr>
                <w:rFonts w:hint="eastAsia" w:ascii="宋体" w:hAnsi="宋体"/>
                <w:bCs/>
                <w:color w:val="auto"/>
                <w:sz w:val="24"/>
                <w:highlight w:val="none"/>
              </w:rPr>
              <w:t>干扰或试图对采购人、采购代理机构和询价小组的评审、比较或评审结果的决定进行影响；</w:t>
            </w:r>
          </w:p>
          <w:p>
            <w:pPr>
              <w:spacing w:line="440" w:lineRule="exact"/>
              <w:rPr>
                <w:rFonts w:hint="eastAsia" w:ascii="宋体" w:hAnsi="宋体"/>
                <w:bCs/>
                <w:color w:val="auto"/>
                <w:sz w:val="24"/>
                <w:highlight w:val="none"/>
              </w:rPr>
            </w:pPr>
            <w:r>
              <w:rPr>
                <w:rFonts w:hint="eastAsia" w:ascii="宋体" w:hAnsi="宋体"/>
                <w:bCs/>
                <w:color w:val="auto"/>
                <w:sz w:val="24"/>
                <w:highlight w:val="none"/>
                <w:lang w:val="en-US" w:eastAsia="zh-CN"/>
              </w:rPr>
              <w:t>7.</w:t>
            </w:r>
            <w:r>
              <w:rPr>
                <w:rFonts w:hint="eastAsia" w:ascii="宋体" w:hAnsi="宋体"/>
                <w:bCs/>
                <w:color w:val="auto"/>
                <w:sz w:val="24"/>
                <w:highlight w:val="none"/>
              </w:rPr>
              <w:t>报价有严重缺漏项目的；</w:t>
            </w:r>
          </w:p>
          <w:p>
            <w:pPr>
              <w:spacing w:line="440" w:lineRule="exact"/>
              <w:rPr>
                <w:rFonts w:hint="eastAsia" w:ascii="宋体" w:hAnsi="宋体"/>
                <w:color w:val="auto"/>
                <w:sz w:val="24"/>
                <w:highlight w:val="none"/>
              </w:rPr>
            </w:pPr>
            <w:r>
              <w:rPr>
                <w:rFonts w:hint="eastAsia" w:ascii="宋体" w:hAnsi="宋体"/>
                <w:bCs/>
                <w:color w:val="auto"/>
                <w:sz w:val="24"/>
                <w:highlight w:val="none"/>
                <w:lang w:val="en-US" w:eastAsia="zh-CN"/>
              </w:rPr>
              <w:t>8.</w:t>
            </w:r>
            <w:r>
              <w:rPr>
                <w:rFonts w:hint="eastAsia" w:ascii="宋体" w:hAnsi="宋体"/>
                <w:color w:val="auto"/>
                <w:sz w:val="24"/>
                <w:highlight w:val="none"/>
              </w:rPr>
              <w:t>不符合法律、法规和询价文件中规定的其他实质性要求的；</w:t>
            </w:r>
          </w:p>
          <w:p>
            <w:pPr>
              <w:spacing w:line="440" w:lineRule="exact"/>
              <w:rPr>
                <w:rFonts w:hint="eastAsia" w:ascii="宋体" w:hAnsi="宋体" w:eastAsia="宋体"/>
                <w:color w:val="auto"/>
                <w:sz w:val="24"/>
                <w:highlight w:val="none"/>
                <w:lang w:eastAsia="zh-CN"/>
              </w:rPr>
            </w:pPr>
            <w:r>
              <w:rPr>
                <w:rFonts w:hint="eastAsia" w:ascii="宋体" w:hAnsi="宋体"/>
                <w:bCs/>
                <w:color w:val="auto"/>
                <w:sz w:val="24"/>
                <w:highlight w:val="none"/>
                <w:lang w:val="en-US" w:eastAsia="zh-CN"/>
              </w:rPr>
              <w:t>9.</w:t>
            </w:r>
            <w:r>
              <w:rPr>
                <w:rFonts w:hint="eastAsia" w:ascii="宋体" w:hAnsi="宋体"/>
                <w:color w:val="auto"/>
                <w:sz w:val="24"/>
                <w:highlight w:val="none"/>
              </w:rPr>
              <w:t>出现影响采购公正的违法、违规行为的</w:t>
            </w:r>
            <w:r>
              <w:rPr>
                <w:rFonts w:hint="eastAsia" w:ascii="宋体" w:hAnsi="宋体"/>
                <w:color w:val="auto"/>
                <w:sz w:val="24"/>
                <w:highlight w:val="none"/>
                <w:lang w:eastAsia="zh-CN"/>
              </w:rPr>
              <w:t>。</w:t>
            </w:r>
          </w:p>
        </w:tc>
      </w:tr>
    </w:tbl>
    <w:p>
      <w:pPr>
        <w:pStyle w:val="2"/>
        <w:spacing w:before="120" w:after="120" w:line="440" w:lineRule="exact"/>
        <w:jc w:val="both"/>
        <w:rPr>
          <w:rFonts w:hint="eastAsia" w:ascii="宋体" w:hAnsi="宋体" w:eastAsia="宋体"/>
          <w:color w:val="auto"/>
          <w:sz w:val="36"/>
          <w:szCs w:val="36"/>
          <w:highlight w:val="none"/>
          <w:lang w:val="en-US" w:eastAsia="zh-CN"/>
        </w:rPr>
      </w:pPr>
      <w:bookmarkStart w:id="47" w:name="_Toc4338"/>
      <w:bookmarkStart w:id="48" w:name="_Toc5918"/>
      <w:bookmarkStart w:id="49" w:name="_Toc12454"/>
    </w:p>
    <w:p>
      <w:pPr>
        <w:rPr>
          <w:rFonts w:hint="eastAsia"/>
          <w:lang w:val="en-US" w:eastAsia="zh-CN"/>
        </w:rPr>
      </w:pPr>
    </w:p>
    <w:bookmarkEnd w:id="47"/>
    <w:bookmarkEnd w:id="48"/>
    <w:bookmarkEnd w:id="49"/>
    <w:p>
      <w:pPr>
        <w:pStyle w:val="3"/>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bookmarkStart w:id="50" w:name="_Toc34"/>
      <w:bookmarkStart w:id="51" w:name="_Toc1931"/>
    </w:p>
    <w:p>
      <w:pPr>
        <w:rPr>
          <w:rFonts w:hint="eastAsia" w:ascii="宋体" w:hAnsi="宋体" w:eastAsia="宋体"/>
          <w:color w:val="auto"/>
          <w:sz w:val="24"/>
          <w:szCs w:val="24"/>
          <w:highlight w:val="none"/>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pStyle w:val="23"/>
        <w:rPr>
          <w:rFonts w:hint="eastAsia"/>
          <w:lang w:eastAsia="zh-CN"/>
        </w:rPr>
      </w:pPr>
    </w:p>
    <w:p>
      <w:pPr>
        <w:rPr>
          <w:rFonts w:hint="eastAsia"/>
          <w:lang w:eastAsia="zh-CN"/>
        </w:rPr>
      </w:pPr>
    </w:p>
    <w:p>
      <w:pPr>
        <w:pStyle w:val="23"/>
        <w:rPr>
          <w:rFonts w:hint="eastAsia"/>
          <w:lang w:eastAsia="zh-CN"/>
        </w:rPr>
      </w:pPr>
    </w:p>
    <w:p>
      <w:pPr>
        <w:pStyle w:val="2"/>
        <w:spacing w:before="120" w:after="120" w:line="440" w:lineRule="exact"/>
        <w:jc w:val="center"/>
        <w:rPr>
          <w:rFonts w:hint="eastAsia" w:ascii="宋体" w:hAnsi="宋体" w:eastAsia="宋体"/>
          <w:color w:val="auto"/>
          <w:sz w:val="24"/>
          <w:szCs w:val="24"/>
          <w:highlight w:val="none"/>
          <w:lang w:eastAsia="zh-CN"/>
        </w:rPr>
      </w:pPr>
      <w:r>
        <w:rPr>
          <w:rFonts w:hint="eastAsia" w:ascii="宋体" w:hAnsi="宋体" w:eastAsia="宋体"/>
          <w:color w:val="auto"/>
          <w:sz w:val="36"/>
          <w:szCs w:val="36"/>
          <w:highlight w:val="none"/>
        </w:rPr>
        <w:t>第</w:t>
      </w:r>
      <w:r>
        <w:rPr>
          <w:rFonts w:hint="eastAsia" w:ascii="宋体" w:hAnsi="宋体" w:eastAsia="宋体"/>
          <w:color w:val="auto"/>
          <w:sz w:val="36"/>
          <w:szCs w:val="36"/>
          <w:highlight w:val="none"/>
          <w:lang w:eastAsia="zh-CN"/>
        </w:rPr>
        <w:t>三</w:t>
      </w:r>
      <w:r>
        <w:rPr>
          <w:rFonts w:hint="eastAsia" w:ascii="宋体" w:hAnsi="宋体" w:eastAsia="宋体"/>
          <w:color w:val="auto"/>
          <w:sz w:val="36"/>
          <w:szCs w:val="36"/>
          <w:highlight w:val="none"/>
        </w:rPr>
        <w:t xml:space="preserve">部分    </w:t>
      </w:r>
      <w:r>
        <w:rPr>
          <w:rFonts w:hint="eastAsia" w:ascii="宋体" w:hAnsi="宋体" w:eastAsia="宋体"/>
          <w:color w:val="auto"/>
          <w:sz w:val="36"/>
          <w:szCs w:val="36"/>
          <w:highlight w:val="none"/>
          <w:lang w:eastAsia="zh-CN"/>
        </w:rPr>
        <w:t>询价内容</w:t>
      </w:r>
      <w:r>
        <w:rPr>
          <w:rFonts w:hint="eastAsia" w:ascii="宋体" w:hAnsi="宋体" w:eastAsia="宋体"/>
          <w:color w:val="auto"/>
          <w:sz w:val="36"/>
          <w:szCs w:val="36"/>
          <w:highlight w:val="none"/>
        </w:rPr>
        <w:t>及要求</w:t>
      </w:r>
    </w:p>
    <w:p>
      <w:pPr>
        <w:numPr>
          <w:ilvl w:val="0"/>
          <w:numId w:val="0"/>
        </w:numPr>
        <w:spacing w:line="440" w:lineRule="exact"/>
        <w:rPr>
          <w:rFonts w:hint="eastAsia" w:ascii="宋体" w:hAnsi="宋体"/>
          <w:b/>
          <w:color w:val="FF0000"/>
          <w:kern w:val="0"/>
          <w:sz w:val="24"/>
          <w:lang w:val="en-US" w:eastAsia="zh-CN"/>
        </w:rPr>
      </w:pPr>
      <w:r>
        <w:rPr>
          <w:rFonts w:hint="eastAsia" w:ascii="宋体" w:hAnsi="宋体"/>
          <w:b/>
          <w:kern w:val="0"/>
          <w:sz w:val="24"/>
          <w:lang w:val="en-US" w:eastAsia="zh-CN"/>
        </w:rPr>
        <w:t>一</w:t>
      </w:r>
      <w:r>
        <w:rPr>
          <w:rFonts w:hint="eastAsia" w:ascii="宋体" w:hAnsi="宋体"/>
          <w:b/>
          <w:color w:val="FF0000"/>
          <w:kern w:val="0"/>
          <w:sz w:val="24"/>
          <w:lang w:val="en-US" w:eastAsia="zh-CN"/>
        </w:rPr>
        <w:t>、基本技术参数及要求</w:t>
      </w:r>
    </w:p>
    <w:p>
      <w:pPr>
        <w:pStyle w:val="23"/>
        <w:rPr>
          <w:rFonts w:hint="eastAsia" w:ascii="宋体" w:hAnsi="宋体"/>
          <w:b/>
          <w:color w:val="FF0000"/>
          <w:kern w:val="0"/>
          <w:sz w:val="24"/>
          <w:lang w:val="en-US" w:eastAsia="zh-CN"/>
        </w:rPr>
      </w:pPr>
      <w:r>
        <w:rPr>
          <w:rFonts w:hint="eastAsia" w:ascii="宋体" w:hAnsi="宋体"/>
          <w:b/>
          <w:color w:val="FF0000"/>
          <w:kern w:val="0"/>
          <w:sz w:val="24"/>
          <w:lang w:val="en-US" w:eastAsia="zh-CN"/>
        </w:rPr>
        <w:t>硬件：</w:t>
      </w:r>
    </w:p>
    <w:p>
      <w:pPr>
        <w:pStyle w:val="23"/>
        <w:rPr>
          <w:rFonts w:hint="eastAsia" w:ascii="宋体" w:hAnsi="宋体"/>
          <w:b/>
          <w:color w:val="FF0000"/>
          <w:kern w:val="0"/>
          <w:sz w:val="24"/>
          <w:lang w:val="en-US" w:eastAsia="zh-CN"/>
        </w:rPr>
      </w:pPr>
      <w:r>
        <w:rPr>
          <w:rFonts w:hint="eastAsia" w:ascii="宋体" w:hAnsi="宋体"/>
          <w:b/>
          <w:color w:val="FF0000"/>
          <w:kern w:val="0"/>
          <w:sz w:val="24"/>
          <w:lang w:val="en-US" w:eastAsia="zh-CN"/>
        </w:rPr>
        <w:t>型号HUAWEI MatePad Pro 12.2英寸 WiFi 12GB+256GB （PAD保护壳（立式））；质保期24个月；售后服务响应时间2个小时内对紧急问题进行处理；</w:t>
      </w:r>
    </w:p>
    <w:p>
      <w:pPr>
        <w:pStyle w:val="23"/>
        <w:rPr>
          <w:rFonts w:hint="eastAsia" w:ascii="宋体" w:hAnsi="宋体"/>
          <w:b/>
          <w:color w:val="FF0000"/>
          <w:kern w:val="0"/>
          <w:sz w:val="24"/>
          <w:lang w:val="en-US" w:eastAsia="zh-CN"/>
        </w:rPr>
      </w:pPr>
      <w:r>
        <w:rPr>
          <w:rFonts w:hint="eastAsia" w:ascii="宋体" w:hAnsi="宋体"/>
          <w:b/>
          <w:color w:val="FF0000"/>
          <w:kern w:val="0"/>
          <w:sz w:val="24"/>
          <w:lang w:val="en-US" w:eastAsia="zh-CN"/>
        </w:rPr>
        <w:t>软件：</w:t>
      </w:r>
    </w:p>
    <w:p>
      <w:pPr>
        <w:pStyle w:val="23"/>
        <w:rPr>
          <w:rFonts w:hint="eastAsia" w:ascii="宋体" w:hAnsi="宋体"/>
          <w:b/>
          <w:color w:val="FF0000"/>
          <w:kern w:val="0"/>
          <w:sz w:val="24"/>
          <w:lang w:val="en-US" w:eastAsia="zh-Hans"/>
        </w:rPr>
      </w:pPr>
      <w:r>
        <w:rPr>
          <w:rFonts w:hint="eastAsia" w:ascii="宋体" w:hAnsi="宋体"/>
          <w:b/>
          <w:color w:val="FF0000"/>
          <w:kern w:val="0"/>
          <w:sz w:val="24"/>
          <w:lang w:val="en-US" w:eastAsia="zh-Hans"/>
        </w:rPr>
        <w:t>1</w:t>
      </w:r>
      <w:r>
        <w:rPr>
          <w:rFonts w:hint="eastAsia" w:ascii="宋体" w:hAnsi="宋体"/>
          <w:b/>
          <w:color w:val="FF0000"/>
          <w:kern w:val="0"/>
          <w:sz w:val="24"/>
          <w:lang w:val="en-US" w:eastAsia="zh-CN"/>
        </w:rPr>
        <w:t>.</w:t>
      </w:r>
      <w:r>
        <w:rPr>
          <w:rFonts w:hint="eastAsia" w:ascii="宋体" w:hAnsi="宋体"/>
          <w:b/>
          <w:color w:val="FF0000"/>
          <w:kern w:val="0"/>
          <w:sz w:val="24"/>
          <w:lang w:val="en-US" w:eastAsia="zh-Hans"/>
        </w:rPr>
        <w:t>为减少软件在使用过程中的网络条件限制，支持软件在公网条件下移动设备、平板设备与教师端进行匹配连接。</w:t>
      </w:r>
    </w:p>
    <w:p>
      <w:pPr>
        <w:pStyle w:val="23"/>
        <w:rPr>
          <w:rFonts w:hint="eastAsia" w:ascii="宋体" w:hAnsi="宋体"/>
          <w:b/>
          <w:color w:val="FF0000"/>
          <w:kern w:val="0"/>
          <w:sz w:val="24"/>
          <w:lang w:val="en-US" w:eastAsia="zh-Hans"/>
        </w:rPr>
      </w:pPr>
      <w:r>
        <w:rPr>
          <w:rFonts w:hint="eastAsia" w:ascii="宋体" w:hAnsi="宋体"/>
          <w:b/>
          <w:color w:val="FF0000"/>
          <w:kern w:val="0"/>
          <w:sz w:val="24"/>
          <w:lang w:val="en-US" w:eastAsia="zh-Hans"/>
        </w:rPr>
        <w:t>2</w:t>
      </w:r>
      <w:r>
        <w:rPr>
          <w:rFonts w:hint="eastAsia" w:ascii="宋体" w:hAnsi="宋体"/>
          <w:b/>
          <w:color w:val="FF0000"/>
          <w:kern w:val="0"/>
          <w:sz w:val="24"/>
          <w:lang w:val="en-US" w:eastAsia="zh-CN"/>
        </w:rPr>
        <w:t>.</w:t>
      </w:r>
      <w:r>
        <w:rPr>
          <w:rFonts w:hint="eastAsia" w:ascii="宋体" w:hAnsi="宋体"/>
          <w:b/>
          <w:color w:val="FF0000"/>
          <w:kern w:val="0"/>
          <w:sz w:val="24"/>
          <w:lang w:val="en-US" w:eastAsia="zh-Hans"/>
        </w:rPr>
        <w:t>▲互动反馈系统：具备公网互动反馈功能，将所有</w:t>
      </w:r>
      <w:r>
        <w:rPr>
          <w:rFonts w:hint="eastAsia" w:ascii="宋体" w:hAnsi="宋体"/>
          <w:b/>
          <w:color w:val="FF0000"/>
          <w:kern w:val="0"/>
          <w:sz w:val="24"/>
          <w:lang w:val="en-US" w:eastAsia="zh-CN"/>
        </w:rPr>
        <w:t>前端</w:t>
      </w:r>
      <w:r>
        <w:rPr>
          <w:rFonts w:hint="eastAsia" w:ascii="宋体" w:hAnsi="宋体"/>
          <w:b/>
          <w:color w:val="FF0000"/>
          <w:kern w:val="0"/>
          <w:sz w:val="24"/>
          <w:lang w:val="en-US" w:eastAsia="zh-Hans"/>
        </w:rPr>
        <w:t>和</w:t>
      </w:r>
      <w:r>
        <w:rPr>
          <w:rFonts w:hint="eastAsia" w:ascii="宋体" w:hAnsi="宋体"/>
          <w:b/>
          <w:color w:val="FF0000"/>
          <w:kern w:val="0"/>
          <w:sz w:val="24"/>
          <w:lang w:val="en-US" w:eastAsia="zh-CN"/>
        </w:rPr>
        <w:t>后</w:t>
      </w:r>
      <w:r>
        <w:rPr>
          <w:rFonts w:hint="eastAsia" w:ascii="宋体" w:hAnsi="宋体"/>
          <w:b/>
          <w:color w:val="FF0000"/>
          <w:kern w:val="0"/>
          <w:sz w:val="24"/>
          <w:lang w:val="en-US" w:eastAsia="zh-Hans"/>
        </w:rPr>
        <w:t>端连接一起构建成互动反馈系统，在系统里面</w:t>
      </w:r>
      <w:r>
        <w:rPr>
          <w:rFonts w:hint="eastAsia" w:ascii="宋体" w:hAnsi="宋体"/>
          <w:b/>
          <w:color w:val="FF0000"/>
          <w:kern w:val="0"/>
          <w:sz w:val="24"/>
          <w:lang w:val="en-US" w:eastAsia="zh-CN"/>
        </w:rPr>
        <w:t>后端</w:t>
      </w:r>
      <w:r>
        <w:rPr>
          <w:rFonts w:hint="eastAsia" w:ascii="宋体" w:hAnsi="宋体"/>
          <w:b/>
          <w:color w:val="FF0000"/>
          <w:kern w:val="0"/>
          <w:sz w:val="24"/>
          <w:lang w:val="en-US" w:eastAsia="zh-Hans"/>
        </w:rPr>
        <w:t>可以单选，多选，判断，观点，抢答，抽选，提问箱，文件下发，批注下发。（提供国家级权威检测机构出具的检测报告佐证）</w:t>
      </w:r>
    </w:p>
    <w:p>
      <w:pPr>
        <w:pStyle w:val="23"/>
        <w:rPr>
          <w:rFonts w:hint="eastAsia" w:ascii="宋体" w:hAnsi="宋体"/>
          <w:b/>
          <w:color w:val="FF0000"/>
          <w:kern w:val="0"/>
          <w:sz w:val="24"/>
          <w:lang w:val="en-US" w:eastAsia="zh-Hans"/>
        </w:rPr>
      </w:pPr>
      <w:r>
        <w:rPr>
          <w:rFonts w:hint="eastAsia" w:ascii="宋体" w:hAnsi="宋体"/>
          <w:b/>
          <w:color w:val="FF0000"/>
          <w:kern w:val="0"/>
          <w:sz w:val="24"/>
          <w:lang w:val="en-US" w:eastAsia="zh-Hans"/>
        </w:rPr>
        <w:t>3</w:t>
      </w:r>
      <w:r>
        <w:rPr>
          <w:rFonts w:hint="eastAsia" w:ascii="宋体" w:hAnsi="宋体"/>
          <w:b/>
          <w:color w:val="FF0000"/>
          <w:kern w:val="0"/>
          <w:sz w:val="24"/>
          <w:lang w:val="en-US" w:eastAsia="zh-CN"/>
        </w:rPr>
        <w:t>.</w:t>
      </w:r>
      <w:r>
        <w:rPr>
          <w:rFonts w:hint="eastAsia" w:ascii="宋体" w:hAnsi="宋体"/>
          <w:b/>
          <w:color w:val="FF0000"/>
          <w:kern w:val="0"/>
          <w:sz w:val="24"/>
          <w:lang w:val="en-US" w:eastAsia="zh-Hans"/>
        </w:rPr>
        <w:t>支持学生通过输入教师端连接码或扫描二维码进入课堂，匹配完成并进入课堂后可同步完成考勤签到。</w:t>
      </w:r>
    </w:p>
    <w:p>
      <w:pPr>
        <w:pStyle w:val="23"/>
        <w:rPr>
          <w:rFonts w:hint="eastAsia" w:ascii="宋体" w:hAnsi="宋体"/>
          <w:b/>
          <w:color w:val="FF0000"/>
          <w:kern w:val="0"/>
          <w:sz w:val="24"/>
          <w:lang w:val="en-US" w:eastAsia="zh-Hans"/>
        </w:rPr>
      </w:pPr>
      <w:r>
        <w:rPr>
          <w:rFonts w:hint="eastAsia" w:ascii="宋体" w:hAnsi="宋体"/>
          <w:b/>
          <w:color w:val="FF0000"/>
          <w:kern w:val="0"/>
          <w:sz w:val="24"/>
          <w:lang w:val="en-US" w:eastAsia="zh-CN"/>
        </w:rPr>
        <w:t>4.</w:t>
      </w:r>
      <w:r>
        <w:rPr>
          <w:rFonts w:hint="eastAsia" w:ascii="宋体" w:hAnsi="宋体"/>
          <w:b/>
          <w:color w:val="FF0000"/>
          <w:kern w:val="0"/>
          <w:sz w:val="24"/>
          <w:lang w:val="en-US" w:eastAsia="zh-Hans"/>
        </w:rPr>
        <w:t>为方便</w:t>
      </w:r>
      <w:r>
        <w:rPr>
          <w:rFonts w:hint="eastAsia" w:ascii="宋体" w:hAnsi="宋体"/>
          <w:b/>
          <w:color w:val="FF0000"/>
          <w:kern w:val="0"/>
          <w:sz w:val="24"/>
          <w:lang w:val="en-US" w:eastAsia="zh-CN"/>
        </w:rPr>
        <w:t>后端</w:t>
      </w:r>
      <w:r>
        <w:rPr>
          <w:rFonts w:hint="eastAsia" w:ascii="宋体" w:hAnsi="宋体"/>
          <w:b/>
          <w:color w:val="FF0000"/>
          <w:kern w:val="0"/>
          <w:sz w:val="24"/>
          <w:lang w:val="en-US" w:eastAsia="zh-Hans"/>
        </w:rPr>
        <w:t>管理，支持</w:t>
      </w:r>
      <w:r>
        <w:rPr>
          <w:rFonts w:hint="eastAsia" w:ascii="宋体" w:hAnsi="宋体"/>
          <w:b/>
          <w:color w:val="FF0000"/>
          <w:kern w:val="0"/>
          <w:sz w:val="24"/>
          <w:lang w:val="en-US" w:eastAsia="zh-CN"/>
        </w:rPr>
        <w:t>后端</w:t>
      </w:r>
      <w:r>
        <w:rPr>
          <w:rFonts w:hint="eastAsia" w:ascii="宋体" w:hAnsi="宋体"/>
          <w:b/>
          <w:color w:val="FF0000"/>
          <w:kern w:val="0"/>
          <w:sz w:val="24"/>
          <w:lang w:val="en-US" w:eastAsia="zh-Hans"/>
        </w:rPr>
        <w:t>主动创建班级，创建成功后，每次登录</w:t>
      </w:r>
      <w:r>
        <w:rPr>
          <w:rFonts w:hint="eastAsia" w:ascii="宋体" w:hAnsi="宋体"/>
          <w:b/>
          <w:color w:val="FF0000"/>
          <w:kern w:val="0"/>
          <w:sz w:val="24"/>
          <w:lang w:val="en-US" w:eastAsia="zh-CN"/>
        </w:rPr>
        <w:t>后</w:t>
      </w:r>
      <w:r>
        <w:rPr>
          <w:rFonts w:hint="eastAsia" w:ascii="宋体" w:hAnsi="宋体"/>
          <w:b/>
          <w:color w:val="FF0000"/>
          <w:kern w:val="0"/>
          <w:sz w:val="24"/>
          <w:lang w:val="en-US" w:eastAsia="zh-Hans"/>
        </w:rPr>
        <w:t>端即可直接进入班级列表，选择班级进入课堂。</w:t>
      </w:r>
    </w:p>
    <w:p>
      <w:pPr>
        <w:pStyle w:val="23"/>
        <w:rPr>
          <w:rFonts w:hint="eastAsia" w:ascii="宋体" w:hAnsi="宋体"/>
          <w:b/>
          <w:color w:val="FF0000"/>
          <w:kern w:val="0"/>
          <w:sz w:val="24"/>
          <w:lang w:val="en-US" w:eastAsia="zh-Hans"/>
        </w:rPr>
      </w:pPr>
      <w:r>
        <w:rPr>
          <w:rFonts w:hint="eastAsia" w:ascii="宋体" w:hAnsi="宋体"/>
          <w:b/>
          <w:color w:val="FF0000"/>
          <w:kern w:val="0"/>
          <w:sz w:val="24"/>
          <w:lang w:val="en-US" w:eastAsia="zh-CN"/>
        </w:rPr>
        <w:t>5.</w:t>
      </w:r>
      <w:r>
        <w:rPr>
          <w:rFonts w:hint="eastAsia" w:ascii="宋体" w:hAnsi="宋体"/>
          <w:b/>
          <w:color w:val="FF0000"/>
          <w:kern w:val="0"/>
          <w:sz w:val="24"/>
          <w:lang w:val="en-US" w:eastAsia="zh-Hans"/>
        </w:rPr>
        <w:t>教师端广播：最高支持</w:t>
      </w:r>
      <w:r>
        <w:rPr>
          <w:rFonts w:hint="eastAsia" w:ascii="宋体" w:hAnsi="宋体"/>
          <w:b/>
          <w:color w:val="FF0000"/>
          <w:kern w:val="0"/>
          <w:sz w:val="24"/>
          <w:lang w:val="en-US" w:eastAsia="zh-CN"/>
        </w:rPr>
        <w:t>后</w:t>
      </w:r>
      <w:r>
        <w:rPr>
          <w:rFonts w:hint="eastAsia" w:ascii="宋体" w:hAnsi="宋体"/>
          <w:b/>
          <w:color w:val="FF0000"/>
          <w:kern w:val="0"/>
          <w:sz w:val="24"/>
          <w:lang w:val="en-US" w:eastAsia="zh-Hans"/>
        </w:rPr>
        <w:t>端屏幕广播至</w:t>
      </w:r>
      <w:r>
        <w:rPr>
          <w:rFonts w:hint="eastAsia" w:ascii="宋体" w:hAnsi="宋体"/>
          <w:b/>
          <w:color w:val="FF0000"/>
          <w:kern w:val="0"/>
          <w:sz w:val="24"/>
          <w:lang w:val="en-US" w:eastAsia="zh-CN"/>
        </w:rPr>
        <w:t>前</w:t>
      </w:r>
      <w:r>
        <w:rPr>
          <w:rFonts w:hint="eastAsia" w:ascii="宋体" w:hAnsi="宋体"/>
          <w:b/>
          <w:color w:val="FF0000"/>
          <w:kern w:val="0"/>
          <w:sz w:val="24"/>
          <w:lang w:val="en-US" w:eastAsia="zh-Hans"/>
        </w:rPr>
        <w:t>端，提高信息共享效率。</w:t>
      </w:r>
    </w:p>
    <w:p>
      <w:pPr>
        <w:pStyle w:val="23"/>
        <w:rPr>
          <w:rFonts w:hint="eastAsia" w:ascii="宋体" w:hAnsi="宋体"/>
          <w:b/>
          <w:color w:val="FF0000"/>
          <w:kern w:val="0"/>
          <w:sz w:val="24"/>
          <w:lang w:val="en-US" w:eastAsia="zh-Hans"/>
        </w:rPr>
      </w:pPr>
      <w:r>
        <w:rPr>
          <w:rFonts w:hint="eastAsia" w:ascii="宋体" w:hAnsi="宋体"/>
          <w:b/>
          <w:color w:val="FF0000"/>
          <w:kern w:val="0"/>
          <w:sz w:val="24"/>
          <w:lang w:val="en-US" w:eastAsia="zh-CN"/>
        </w:rPr>
        <w:t>6.</w:t>
      </w:r>
      <w:r>
        <w:rPr>
          <w:rFonts w:hint="eastAsia" w:ascii="宋体" w:hAnsi="宋体"/>
          <w:b/>
          <w:color w:val="FF0000"/>
          <w:kern w:val="0"/>
          <w:sz w:val="24"/>
          <w:lang w:val="en-US" w:eastAsia="zh-Hans"/>
        </w:rPr>
        <w:t>▲支持下载教师空间的文档格式的资料给全员，提供1GB免费云空间，包含音视频格式，文档格式，图片格式。（提供国家级权威检测机构出具的检测报告佐证）</w:t>
      </w:r>
    </w:p>
    <w:p>
      <w:pPr>
        <w:pStyle w:val="23"/>
        <w:rPr>
          <w:rFonts w:hint="eastAsia" w:ascii="宋体" w:hAnsi="宋体"/>
          <w:b/>
          <w:color w:val="FF0000"/>
          <w:kern w:val="0"/>
          <w:sz w:val="24"/>
          <w:lang w:val="en-US" w:eastAsia="zh-Hans"/>
        </w:rPr>
      </w:pPr>
      <w:r>
        <w:rPr>
          <w:rFonts w:hint="eastAsia" w:ascii="宋体" w:hAnsi="宋体"/>
          <w:b/>
          <w:color w:val="FF0000"/>
          <w:kern w:val="0"/>
          <w:sz w:val="24"/>
          <w:lang w:val="en-US" w:eastAsia="zh-CN"/>
        </w:rPr>
        <w:t>7.</w:t>
      </w:r>
      <w:r>
        <w:rPr>
          <w:rFonts w:hint="eastAsia" w:ascii="宋体" w:hAnsi="宋体"/>
          <w:b/>
          <w:color w:val="FF0000"/>
          <w:kern w:val="0"/>
          <w:sz w:val="24"/>
          <w:lang w:val="en-US" w:eastAsia="zh-Hans"/>
        </w:rPr>
        <w:t>★课堂报告：互动反馈系统支持一键生成课堂互动报告，包含签到人数，考勤情况，互动次数、参与度、题目详情、答题结果，提问记录，同时还可以课堂报告进行备注。（提供国家级权威检测机构出具的检测报告佐证）</w:t>
      </w:r>
    </w:p>
    <w:p>
      <w:pPr>
        <w:pStyle w:val="23"/>
        <w:rPr>
          <w:rFonts w:hint="eastAsia" w:ascii="宋体" w:hAnsi="宋体"/>
          <w:b/>
          <w:color w:val="FF0000"/>
          <w:kern w:val="0"/>
          <w:sz w:val="24"/>
          <w:lang w:val="en-US" w:eastAsia="zh-Hans"/>
        </w:rPr>
      </w:pPr>
      <w:r>
        <w:rPr>
          <w:rFonts w:hint="eastAsia" w:ascii="宋体" w:hAnsi="宋体"/>
          <w:b/>
          <w:color w:val="FF0000"/>
          <w:kern w:val="0"/>
          <w:sz w:val="24"/>
          <w:lang w:val="en-US" w:eastAsia="zh-CN"/>
        </w:rPr>
        <w:t>8.</w:t>
      </w:r>
      <w:r>
        <w:rPr>
          <w:rFonts w:hint="eastAsia" w:ascii="宋体" w:hAnsi="宋体"/>
          <w:b/>
          <w:color w:val="FF0000"/>
          <w:kern w:val="0"/>
          <w:sz w:val="24"/>
          <w:lang w:val="en-US" w:eastAsia="zh-Hans"/>
        </w:rPr>
        <w:t>▲无线传屏：教师端工具栏支持无线传屏，点击开启无线传屏则打开传屏码，老师自带笔记本在</w:t>
      </w:r>
      <w:r>
        <w:rPr>
          <w:rFonts w:hint="eastAsia" w:ascii="宋体" w:hAnsi="宋体"/>
          <w:b/>
          <w:color w:val="FF0000"/>
          <w:kern w:val="0"/>
          <w:sz w:val="24"/>
          <w:lang w:val="en-US" w:eastAsia="zh-CN"/>
        </w:rPr>
        <w:t>互动教学软件</w:t>
      </w:r>
      <w:r>
        <w:rPr>
          <w:rFonts w:hint="eastAsia" w:ascii="宋体" w:hAnsi="宋体"/>
          <w:b/>
          <w:color w:val="FF0000"/>
          <w:kern w:val="0"/>
          <w:sz w:val="24"/>
          <w:lang w:val="en-US" w:eastAsia="zh-Hans"/>
        </w:rPr>
        <w:t>输入传屏码即可进行无线传屏</w:t>
      </w:r>
      <w:r>
        <w:rPr>
          <w:rFonts w:hint="eastAsia" w:ascii="宋体" w:hAnsi="宋体"/>
          <w:b/>
          <w:color w:val="FF0000"/>
          <w:kern w:val="0"/>
          <w:sz w:val="24"/>
          <w:lang w:val="en-US" w:eastAsia="zh-CN"/>
        </w:rPr>
        <w:t>。</w:t>
      </w:r>
      <w:r>
        <w:rPr>
          <w:rFonts w:hint="eastAsia" w:ascii="宋体" w:hAnsi="宋体"/>
          <w:b/>
          <w:color w:val="FF0000"/>
          <w:kern w:val="0"/>
          <w:sz w:val="24"/>
          <w:lang w:val="en-US" w:eastAsia="zh-Hans"/>
        </w:rPr>
        <w:t>（提供国家级权威检测机构出具的检测报告佐证）</w:t>
      </w:r>
    </w:p>
    <w:p>
      <w:pPr>
        <w:pStyle w:val="27"/>
        <w:spacing w:line="360" w:lineRule="auto"/>
        <w:rPr>
          <w:rFonts w:cs="宋体" w:asciiTheme="minorEastAsia" w:hAnsiTheme="minorEastAsia" w:eastAsiaTheme="minorEastAsia"/>
          <w:color w:val="000000"/>
          <w:kern w:val="2"/>
          <w:sz w:val="22"/>
          <w:szCs w:val="22"/>
          <w:lang w:eastAsia="zh-Hans"/>
        </w:rPr>
      </w:pPr>
      <w:r>
        <w:rPr>
          <w:rFonts w:hint="eastAsia" w:ascii="宋体" w:hAnsi="宋体"/>
          <w:b/>
          <w:color w:val="FF0000"/>
          <w:kern w:val="0"/>
          <w:sz w:val="24"/>
          <w:lang w:val="en-US" w:eastAsia="zh-CN"/>
        </w:rPr>
        <w:t>9.</w:t>
      </w:r>
      <w:r>
        <w:rPr>
          <w:rFonts w:hint="eastAsia" w:ascii="宋体" w:hAnsi="宋体" w:eastAsia="楷体_GB2312" w:cs="楷体_GB2312"/>
          <w:b/>
          <w:color w:val="FF0000"/>
          <w:kern w:val="0"/>
          <w:sz w:val="24"/>
          <w:szCs w:val="24"/>
          <w:lang w:val="en-US" w:eastAsia="zh-Hans" w:bidi="ar-SA"/>
        </w:rPr>
        <w:t>▲支持教师下载教师空间的文档格式的资料给全员，提供1GB免费云空间，包含音视频格式，文档格式，图片格式。（提供国家级权威检测机构出具的检测报告佐证）</w:t>
      </w:r>
    </w:p>
    <w:p>
      <w:pPr>
        <w:pStyle w:val="23"/>
        <w:rPr>
          <w:rFonts w:hint="default" w:ascii="宋体" w:hAnsi="宋体" w:eastAsia="楷体_GB2312"/>
          <w:b/>
          <w:color w:val="FF0000"/>
          <w:kern w:val="0"/>
          <w:sz w:val="24"/>
          <w:lang w:val="en-US" w:eastAsia="zh-CN"/>
        </w:rPr>
      </w:pPr>
    </w:p>
    <w:p>
      <w:pPr>
        <w:pStyle w:val="23"/>
        <w:rPr>
          <w:rFonts w:hint="eastAsia" w:ascii="宋体" w:hAnsi="宋体" w:eastAsia="楷体_GB2312"/>
          <w:b/>
          <w:color w:val="FF0000"/>
          <w:kern w:val="0"/>
          <w:sz w:val="24"/>
          <w:lang w:val="en-US" w:eastAsia="zh-CN"/>
        </w:rPr>
      </w:pPr>
      <w:r>
        <w:rPr>
          <w:rFonts w:hint="eastAsia" w:ascii="宋体" w:hAnsi="宋体" w:eastAsia="宋体" w:cs="Times New Roman"/>
          <w:b/>
          <w:color w:val="FF0000"/>
          <w:kern w:val="0"/>
          <w:sz w:val="24"/>
          <w:szCs w:val="24"/>
          <w:lang w:val="en-US" w:eastAsia="zh-CN" w:bidi="ar-SA"/>
        </w:rPr>
        <w:t>二、售后服务要求（可根据项目实际调整）</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（一）投标人对提供的货物或服务，因产品及服务质量、或知识产权纠纷等问题，必须提供保修、包换、包退等服务。</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（二）货物安装调试合格后，投标人负责对采购人技术人员进行免费现场培训，培训内容包括系统的功能、原理、使用与维护等，培训日程视实际情况另定。</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（三）质保期：投标人所供货物质保期自最终验收合格之日起开始计算，投标人需保证免费质保期至少为（</w:t>
      </w:r>
      <w:r>
        <w:rPr>
          <w:rFonts w:hint="eastAsia" w:hAnsi="宋体"/>
          <w:color w:val="auto"/>
          <w:sz w:val="24"/>
          <w:lang w:val="en-US" w:eastAsia="zh-CN"/>
        </w:rPr>
        <w:t>12</w:t>
      </w:r>
      <w:r>
        <w:rPr>
          <w:rFonts w:hint="eastAsia" w:hAnsi="宋体" w:eastAsia="宋体"/>
          <w:color w:val="auto"/>
          <w:sz w:val="24"/>
          <w:lang w:val="en-US" w:eastAsia="zh-CN"/>
        </w:rPr>
        <w:t>）个月。投标人在接到用户设备故障电话通知起，由于故障而无法工作超过3天，质保期自动延长相应天数（延长天数从故障电话通知之日开始计算）。</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四）质保期内货物一旦出现故障，投标人响应时间不超过4小时，检修人员在2个工作日内到设备安装地点及时排除故障，技术人员在12小时内完成系统恢复正常使用；如果无法恢复的，投标人应负责联系厂家技术人员到现场排除故障，厂方人员接到报修后，响应时间不超过24小时；技术人员在72小时内不能排除故障时，投标人应提供与该系统规格、技术指标相一致的备品，并在到现场完成系统更换及指导工作，以保证实验教学正常运行。</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五）质保期结束后，投标人需提供终身应用咨询、技术帮助及维护；货物一旦出现故障，投标人需协助采购人对货物进行维修，远程不能解决的，投标人需派出技术人员2个工作日内到现场进行维修，只收取人员差旅费，对设备故障需要更换的配件以成本价提供。</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（六）履行所承诺的其他服务条款。</w:t>
      </w:r>
    </w:p>
    <w:p>
      <w:pPr>
        <w:spacing w:line="440" w:lineRule="exact"/>
        <w:rPr>
          <w:rFonts w:hint="eastAsia" w:ascii="宋体" w:hAnsi="宋体" w:eastAsia="宋体"/>
          <w:b/>
          <w:bCs/>
          <w:color w:val="FF0000"/>
          <w:sz w:val="24"/>
          <w:lang w:val="en-US" w:eastAsia="zh-CN"/>
        </w:rPr>
      </w:pPr>
      <w:bookmarkStart w:id="52" w:name="_Toc394319916"/>
      <w:bookmarkStart w:id="53" w:name="_Toc358109805"/>
      <w:bookmarkStart w:id="54" w:name="_Toc478753855"/>
      <w:bookmarkStart w:id="55" w:name="_Toc425276504"/>
      <w:bookmarkStart w:id="56" w:name="_Toc416379639"/>
      <w:bookmarkStart w:id="57" w:name="_Toc57451666"/>
      <w:r>
        <w:rPr>
          <w:rFonts w:hint="eastAsia" w:ascii="宋体" w:hAnsi="宋体"/>
          <w:b/>
          <w:bCs/>
          <w:color w:val="FF0000"/>
          <w:sz w:val="24"/>
          <w:lang w:val="en-US" w:eastAsia="zh-CN"/>
        </w:rPr>
        <w:t>三</w:t>
      </w:r>
      <w:r>
        <w:rPr>
          <w:rFonts w:hint="eastAsia" w:ascii="宋体" w:hAnsi="宋体"/>
          <w:b/>
          <w:bCs/>
          <w:color w:val="FF0000"/>
          <w:sz w:val="24"/>
        </w:rPr>
        <w:t>、</w:t>
      </w:r>
      <w:r>
        <w:rPr>
          <w:rFonts w:hint="eastAsia" w:ascii="宋体" w:hAnsi="宋体"/>
          <w:b/>
          <w:bCs/>
          <w:color w:val="FF0000"/>
          <w:sz w:val="24"/>
          <w:lang w:eastAsia="zh-CN"/>
        </w:rPr>
        <w:t>项目验收（可根据项目实际调整）</w:t>
      </w:r>
    </w:p>
    <w:bookmarkEnd w:id="52"/>
    <w:bookmarkEnd w:id="53"/>
    <w:p>
      <w:pPr>
        <w:spacing w:line="440" w:lineRule="exact"/>
        <w:ind w:firstLine="480" w:firstLineChars="200"/>
        <w:rPr>
          <w:rFonts w:hint="eastAsia" w:hAnsi="宋体" w:eastAsia="宋体"/>
          <w:color w:val="auto"/>
          <w:sz w:val="24"/>
          <w:lang w:val="en-US" w:eastAsia="zh-CN"/>
        </w:rPr>
      </w:pPr>
      <w:bookmarkStart w:id="58" w:name="_Toc430269287"/>
      <w:bookmarkStart w:id="59" w:name="_Toc358109807"/>
      <w:bookmarkStart w:id="60" w:name="_Toc285393068"/>
      <w:bookmarkStart w:id="61" w:name="_Toc394319918"/>
      <w:bookmarkStart w:id="62" w:name="_Toc430269118"/>
      <w:bookmarkStart w:id="63" w:name="_Toc491700052"/>
      <w:bookmarkStart w:id="64" w:name="_Toc358109806"/>
      <w:bookmarkStart w:id="65" w:name="_Toc394319917"/>
      <w:r>
        <w:rPr>
          <w:rFonts w:hint="eastAsia" w:hAnsi="宋体" w:eastAsia="宋体"/>
          <w:color w:val="auto"/>
          <w:sz w:val="24"/>
          <w:lang w:val="en-US" w:eastAsia="zh-CN"/>
        </w:rPr>
        <w:t>（一）验收标准</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按厂家设备验收标准(符合国家或行业或地方标准)、招标文件、投标文件、合同等相关文件执行。验收结果应符合采购人使用要求。</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（二）验收程序</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1、出厂检验：投标人需提供货物、安装材料、工具和文件的发货清单和计划，发货计划应经采购人认可后实施。投标人在设备出厂前，应按设备技术标准规定的检验项目和检验方法进行全面检验，结果必须符合验收标准的要求。投标人应随同货物出具供货证明、产地证书、出厂检验报告和设备质量合格证等，并负责将产品送达采购人指定交货地点。</w:t>
      </w:r>
    </w:p>
    <w:p>
      <w:pPr>
        <w:spacing w:line="440" w:lineRule="exact"/>
        <w:ind w:firstLine="480" w:firstLineChars="200"/>
        <w:rPr>
          <w:rFonts w:hint="eastAsia" w:hAnsi="宋体" w:eastAsia="宋体"/>
          <w:color w:val="auto"/>
          <w:sz w:val="24"/>
          <w:lang w:val="en-US" w:eastAsia="zh-CN"/>
        </w:rPr>
      </w:pPr>
      <w:r>
        <w:rPr>
          <w:rFonts w:hint="eastAsia" w:hAnsi="宋体" w:eastAsia="宋体"/>
          <w:color w:val="auto"/>
          <w:sz w:val="24"/>
          <w:lang w:val="en-US" w:eastAsia="zh-CN"/>
        </w:rPr>
        <w:t>2、初步验收：货物到达交货地点后30天内完成。采购人（或采购人授权单位）在设备（含软件）到货后，将按合同规定对所交货物进行清点、核对和商检，对货物基本数量与质量进行初步验收（但不作为最终合格的保证），该验收应达到合同规定的要求。初步验收不合格的，采购人有权选择退或换货处理：选择换货处理的，投标人需在收到换货通知日起30天内交付合格的新品，逾期未处理的，将予以退货，由此产生的费用和采购人的损失，由投标人承担；选择退货处理的，投标人需在收到退货通知之日起10天内将货物自行运回，如逾期投标人未退回货物，采购人有权将货物退回投标人法定地址，由此产生的一切费用由投标人承担。</w:t>
      </w:r>
    </w:p>
    <w:p>
      <w:pPr>
        <w:spacing w:line="440" w:lineRule="exact"/>
        <w:ind w:firstLine="480" w:firstLineChars="200"/>
        <w:rPr>
          <w:rFonts w:hint="eastAsia" w:hAnsi="宋体"/>
          <w:b/>
          <w:bCs/>
          <w:color w:val="FF0000"/>
          <w:sz w:val="24"/>
          <w:lang w:val="en-US" w:eastAsia="zh-CN"/>
        </w:rPr>
      </w:pPr>
      <w:r>
        <w:rPr>
          <w:rFonts w:hint="eastAsia" w:hAnsi="宋体" w:eastAsia="宋体"/>
          <w:color w:val="auto"/>
          <w:sz w:val="24"/>
          <w:lang w:val="en-US" w:eastAsia="zh-CN"/>
        </w:rPr>
        <w:t>3、最终验收：设备在安装地安装、调试与试运行无问题之后30天内完成最终验收（因投标人原因导致无法验收的情况除外）。项目具备验收条件后，投标人应向采购人提出验收请求并提供完整的项目交接资料及交接报告。采购人收到验收请求后组织验收，验收合格后，签发验收单；验收不合格，采购人有权选择通知整改或退换货处理：①选择通知整改处理的，投标人需在收到整改通知日起30天内完成整改，逾期未处理，将按退货处理，由此产生的费用和采购人的损失，由投标人承担；②选择换货处理的，投标人需在收到换货通知日起30天内交付合格的新品，逾期未处理，将按退货处理，由此产生的费用和采购人的损失，由投标人承担；③选择退货处理的，投标人需在收到退货通知之日起10天内将货物自行运回，如逾期投标人未退回货物，采购人有权将货物退回投标人法定地址，由此产生的一切费用由投标人承担。</w:t>
      </w:r>
    </w:p>
    <w:p>
      <w:pPr>
        <w:spacing w:line="440" w:lineRule="exact"/>
        <w:rPr>
          <w:rFonts w:hint="eastAsia" w:hAnsi="宋体"/>
          <w:b/>
          <w:bCs/>
          <w:color w:val="auto"/>
          <w:sz w:val="24"/>
        </w:rPr>
      </w:pPr>
      <w:r>
        <w:rPr>
          <w:rFonts w:hint="eastAsia" w:hAnsi="宋体"/>
          <w:b/>
          <w:bCs/>
          <w:color w:val="auto"/>
          <w:sz w:val="24"/>
          <w:lang w:val="en-US" w:eastAsia="zh-CN"/>
        </w:rPr>
        <w:t>四</w:t>
      </w:r>
      <w:r>
        <w:rPr>
          <w:rFonts w:hAnsi="宋体"/>
          <w:b/>
          <w:bCs/>
          <w:color w:val="auto"/>
          <w:sz w:val="24"/>
        </w:rPr>
        <w:t>、报价</w:t>
      </w:r>
      <w:r>
        <w:rPr>
          <w:rFonts w:hint="eastAsia" w:hAnsi="宋体"/>
          <w:b/>
          <w:bCs/>
          <w:color w:val="auto"/>
          <w:sz w:val="24"/>
        </w:rPr>
        <w:t>要求</w:t>
      </w:r>
    </w:p>
    <w:bookmarkEnd w:id="58"/>
    <w:bookmarkEnd w:id="59"/>
    <w:bookmarkEnd w:id="60"/>
    <w:bookmarkEnd w:id="61"/>
    <w:bookmarkEnd w:id="62"/>
    <w:bookmarkEnd w:id="63"/>
    <w:p>
      <w:pPr>
        <w:spacing w:line="440" w:lineRule="exact"/>
        <w:ind w:firstLine="480" w:firstLineChars="200"/>
        <w:rPr>
          <w:rFonts w:hint="eastAsia" w:hAnsi="宋体"/>
          <w:b/>
          <w:bCs/>
          <w:color w:val="auto"/>
          <w:sz w:val="24"/>
        </w:rPr>
      </w:pPr>
      <w:bookmarkStart w:id="66" w:name="_Toc491700053"/>
      <w:r>
        <w:rPr>
          <w:rFonts w:hAnsi="宋体"/>
          <w:color w:val="auto"/>
          <w:sz w:val="24"/>
        </w:rPr>
        <w:t>1、</w:t>
      </w:r>
      <w:r>
        <w:rPr>
          <w:rFonts w:hint="eastAsia" w:hAnsi="宋体"/>
          <w:color w:val="auto"/>
          <w:sz w:val="24"/>
        </w:rPr>
        <w:t>投标报价指为完成指定服务所需投入的人工、材料、交通运输费、利润、税金、售后服务费、政策性文件规定费用以及所有风险与责任等一切费用。</w:t>
      </w:r>
      <w:r>
        <w:rPr>
          <w:rFonts w:hint="eastAsia" w:hAnsi="宋体"/>
          <w:color w:val="auto"/>
          <w:sz w:val="24"/>
          <w:lang w:val="en-US" w:eastAsia="zh-CN"/>
        </w:rPr>
        <w:t>报价</w:t>
      </w:r>
      <w:r>
        <w:rPr>
          <w:rFonts w:hint="eastAsia" w:hAnsi="宋体"/>
          <w:color w:val="auto"/>
          <w:sz w:val="24"/>
        </w:rPr>
        <w:t>供应商报价应包括项目所涉及的所有费用进行报价，</w:t>
      </w:r>
      <w:r>
        <w:rPr>
          <w:rFonts w:hint="eastAsia" w:hAnsi="宋体"/>
          <w:color w:val="auto"/>
          <w:sz w:val="24"/>
          <w:lang w:val="en-US" w:eastAsia="zh-CN"/>
        </w:rPr>
        <w:t>报价</w:t>
      </w:r>
      <w:r>
        <w:rPr>
          <w:rFonts w:hint="eastAsia" w:hAnsi="宋体"/>
          <w:color w:val="auto"/>
          <w:sz w:val="24"/>
        </w:rPr>
        <w:t>供应商报价应包含完成本项目所涉及的所有费用。</w:t>
      </w:r>
    </w:p>
    <w:p>
      <w:pPr>
        <w:spacing w:line="440" w:lineRule="exact"/>
        <w:ind w:firstLine="480" w:firstLineChars="200"/>
        <w:rPr>
          <w:rFonts w:ascii="宋体" w:hAnsi="宋体"/>
          <w:color w:val="auto"/>
          <w:sz w:val="24"/>
        </w:rPr>
      </w:pPr>
      <w:r>
        <w:rPr>
          <w:rFonts w:hint="eastAsia" w:ascii="宋体" w:hAnsi="宋体"/>
          <w:bCs/>
          <w:color w:val="auto"/>
          <w:kern w:val="0"/>
          <w:sz w:val="24"/>
          <w:lang w:val="en-US" w:eastAsia="zh-CN"/>
        </w:rPr>
        <w:t>2</w:t>
      </w:r>
      <w:r>
        <w:rPr>
          <w:rFonts w:ascii="宋体" w:hAnsi="宋体"/>
          <w:bCs/>
          <w:color w:val="auto"/>
          <w:kern w:val="0"/>
          <w:sz w:val="24"/>
        </w:rPr>
        <w:t>、</w:t>
      </w:r>
      <w:r>
        <w:rPr>
          <w:rFonts w:ascii="宋体" w:hAnsi="宋体"/>
          <w:color w:val="auto"/>
          <w:sz w:val="24"/>
        </w:rPr>
        <w:t>各供应商报价时应综合考虑日后属政策性调整、各种材料市场价格的浮动等因素造成的货物价格变动，上述价格变动不予调整。</w:t>
      </w:r>
    </w:p>
    <w:p>
      <w:pPr>
        <w:keepNext w:val="0"/>
        <w:keepLines w:val="0"/>
        <w:pageBreakBefore w:val="0"/>
        <w:kinsoku/>
        <w:wordWrap/>
        <w:overflowPunct/>
        <w:topLinePunct w:val="0"/>
        <w:autoSpaceDE/>
        <w:autoSpaceDN/>
        <w:bidi w:val="0"/>
        <w:spacing w:line="440" w:lineRule="exact"/>
        <w:ind w:firstLine="480" w:firstLineChars="200"/>
        <w:textAlignment w:val="auto"/>
        <w:rPr>
          <w:rFonts w:hint="eastAsia" w:ascii="宋体" w:hAnsi="宋体" w:cs="宋体"/>
          <w:color w:val="auto"/>
          <w:sz w:val="24"/>
          <w:highlight w:val="none"/>
        </w:rPr>
      </w:pPr>
      <w:r>
        <w:rPr>
          <w:rFonts w:hint="eastAsia" w:ascii="宋体" w:hAnsi="宋体" w:cs="宋体"/>
          <w:color w:val="auto"/>
          <w:sz w:val="24"/>
          <w:highlight w:val="none"/>
          <w:lang w:val="en-US" w:eastAsia="zh-CN"/>
        </w:rPr>
        <w:t>3</w:t>
      </w:r>
      <w:r>
        <w:rPr>
          <w:rFonts w:hint="eastAsia" w:ascii="宋体" w:hAnsi="宋体" w:cs="宋体"/>
          <w:color w:val="auto"/>
          <w:sz w:val="24"/>
          <w:highlight w:val="none"/>
        </w:rPr>
        <w:t>.</w:t>
      </w:r>
      <w:r>
        <w:rPr>
          <w:rFonts w:ascii="宋体" w:hAnsi="宋体"/>
          <w:color w:val="auto"/>
          <w:sz w:val="24"/>
        </w:rPr>
        <w:t>各供应商</w:t>
      </w:r>
      <w:r>
        <w:rPr>
          <w:rFonts w:hint="eastAsia" w:ascii="宋体" w:hAnsi="宋体" w:cs="宋体"/>
          <w:color w:val="auto"/>
          <w:sz w:val="24"/>
          <w:highlight w:val="none"/>
        </w:rPr>
        <w:t>对每个合同号只允许有一个报价，不接受任何选择性的报价。</w:t>
      </w:r>
    </w:p>
    <w:p>
      <w:pPr>
        <w:keepNext w:val="0"/>
        <w:keepLines w:val="0"/>
        <w:pageBreakBefore w:val="0"/>
        <w:kinsoku/>
        <w:wordWrap/>
        <w:overflowPunct/>
        <w:topLinePunct w:val="0"/>
        <w:autoSpaceDE/>
        <w:autoSpaceDN/>
        <w:bidi w:val="0"/>
        <w:spacing w:line="440" w:lineRule="exact"/>
        <w:ind w:firstLine="480" w:firstLineChars="200"/>
        <w:textAlignment w:val="auto"/>
        <w:rPr>
          <w:color w:val="auto"/>
        </w:rPr>
      </w:pPr>
      <w:r>
        <w:rPr>
          <w:rFonts w:hint="eastAsia" w:ascii="宋体" w:hAnsi="宋体" w:cs="宋体"/>
          <w:color w:val="auto"/>
          <w:sz w:val="24"/>
          <w:highlight w:val="none"/>
          <w:lang w:val="en-US" w:eastAsia="zh-CN"/>
        </w:rPr>
        <w:t>4</w:t>
      </w:r>
      <w:r>
        <w:rPr>
          <w:rFonts w:hint="eastAsia" w:ascii="宋体" w:hAnsi="宋体" w:cs="宋体"/>
          <w:color w:val="auto"/>
          <w:sz w:val="24"/>
          <w:highlight w:val="none"/>
        </w:rPr>
        <w:t>.</w:t>
      </w:r>
      <w:r>
        <w:rPr>
          <w:rFonts w:hint="eastAsia" w:ascii="宋体" w:hAnsi="宋体"/>
          <w:color w:val="auto"/>
          <w:sz w:val="24"/>
        </w:rPr>
        <w:t>成交供应商</w:t>
      </w:r>
      <w:r>
        <w:rPr>
          <w:rFonts w:hint="eastAsia" w:ascii="宋体" w:hAnsi="宋体" w:cs="宋体"/>
          <w:color w:val="auto"/>
          <w:sz w:val="24"/>
          <w:highlight w:val="none"/>
        </w:rPr>
        <w:t>在服务期限内，应严格按照《劳动法》的规定用工，签订用工劳务合同，并按规定为工人购买人身意外保险及相关的劳动保险，承包期间发生的一切安全责任事故及造成第三者伤害责任的，均由成交供应商承担。</w:t>
      </w:r>
    </w:p>
    <w:p>
      <w:pPr>
        <w:spacing w:line="440" w:lineRule="exact"/>
        <w:rPr>
          <w:rFonts w:hint="eastAsia" w:ascii="宋体" w:hAnsi="宋体"/>
          <w:b/>
          <w:color w:val="FF0000"/>
          <w:kern w:val="0"/>
          <w:sz w:val="24"/>
          <w:lang w:val="en-US" w:eastAsia="zh-CN"/>
        </w:rPr>
      </w:pPr>
      <w:r>
        <w:rPr>
          <w:rFonts w:hint="eastAsia" w:ascii="宋体" w:hAnsi="宋体"/>
          <w:b/>
          <w:color w:val="FF0000"/>
          <w:kern w:val="0"/>
          <w:sz w:val="24"/>
          <w:lang w:val="en-US" w:eastAsia="zh-CN"/>
        </w:rPr>
        <w:t>五、交货地点及时间</w:t>
      </w:r>
    </w:p>
    <w:p>
      <w:pPr>
        <w:pStyle w:val="23"/>
        <w:rPr>
          <w:rFonts w:hint="default"/>
          <w:lang w:val="en-US" w:eastAsia="zh-CN"/>
        </w:rPr>
      </w:pPr>
      <w:r>
        <w:rPr>
          <w:rFonts w:hint="default"/>
          <w:lang w:val="en-US" w:eastAsia="zh-CN"/>
        </w:rPr>
        <w:t>泉州市丰泽区东海大街398号泉州师范学院行政楼807室</w:t>
      </w:r>
      <w:r>
        <w:rPr>
          <w:rFonts w:hint="eastAsia"/>
          <w:lang w:val="en-US" w:eastAsia="zh-CN"/>
        </w:rPr>
        <w:t>，2024年12月6日17时。</w:t>
      </w:r>
    </w:p>
    <w:p>
      <w:pPr>
        <w:spacing w:line="440" w:lineRule="exact"/>
        <w:rPr>
          <w:rFonts w:hint="eastAsia" w:ascii="宋体" w:hAnsi="宋体"/>
          <w:b/>
          <w:color w:val="FF0000"/>
          <w:kern w:val="0"/>
          <w:sz w:val="24"/>
        </w:rPr>
      </w:pPr>
      <w:r>
        <w:rPr>
          <w:rFonts w:hint="eastAsia" w:ascii="宋体" w:hAnsi="宋体"/>
          <w:b/>
          <w:color w:val="FF0000"/>
          <w:kern w:val="0"/>
          <w:sz w:val="24"/>
          <w:lang w:val="en-US" w:eastAsia="zh-CN"/>
        </w:rPr>
        <w:t>六</w:t>
      </w:r>
      <w:r>
        <w:rPr>
          <w:rFonts w:ascii="宋体" w:hAnsi="宋体"/>
          <w:b/>
          <w:color w:val="FF0000"/>
          <w:kern w:val="0"/>
          <w:sz w:val="24"/>
        </w:rPr>
        <w:t>、付款方式</w:t>
      </w:r>
    </w:p>
    <w:bookmarkEnd w:id="54"/>
    <w:bookmarkEnd w:id="55"/>
    <w:bookmarkEnd w:id="56"/>
    <w:bookmarkEnd w:id="57"/>
    <w:bookmarkEnd w:id="64"/>
    <w:bookmarkEnd w:id="65"/>
    <w:bookmarkEnd w:id="66"/>
    <w:p>
      <w:pPr>
        <w:spacing w:line="440" w:lineRule="exact"/>
        <w:rPr>
          <w:rFonts w:hint="eastAsia" w:ascii="宋体" w:hAnsi="宋体"/>
          <w:b/>
          <w:color w:val="FF0000"/>
          <w:kern w:val="0"/>
          <w:sz w:val="24"/>
          <w:lang w:val="en-US" w:eastAsia="zh-CN"/>
        </w:rPr>
      </w:pPr>
      <w:r>
        <w:rPr>
          <w:rFonts w:hint="eastAsia" w:ascii="宋体" w:hAnsi="宋体"/>
          <w:b/>
          <w:color w:val="FF0000"/>
          <w:kern w:val="0"/>
          <w:sz w:val="24"/>
          <w:lang w:val="en-US" w:eastAsia="zh-CN"/>
        </w:rPr>
        <w:t>对公转账</w:t>
      </w:r>
    </w:p>
    <w:p>
      <w:pPr>
        <w:spacing w:line="440" w:lineRule="exact"/>
        <w:rPr>
          <w:rFonts w:hint="eastAsia" w:ascii="宋体" w:hAnsi="宋体"/>
          <w:b/>
          <w:color w:val="auto"/>
          <w:kern w:val="0"/>
          <w:sz w:val="24"/>
        </w:rPr>
      </w:pPr>
      <w:r>
        <w:rPr>
          <w:rFonts w:hint="eastAsia" w:ascii="宋体" w:hAnsi="宋体"/>
          <w:b/>
          <w:color w:val="auto"/>
          <w:kern w:val="0"/>
          <w:sz w:val="24"/>
          <w:lang w:val="en-US" w:eastAsia="zh-CN"/>
        </w:rPr>
        <w:t>七</w:t>
      </w:r>
      <w:r>
        <w:rPr>
          <w:rFonts w:hint="eastAsia" w:ascii="宋体" w:hAnsi="宋体"/>
          <w:b/>
          <w:color w:val="auto"/>
          <w:kern w:val="0"/>
          <w:sz w:val="24"/>
        </w:rPr>
        <w:t>、知识产权</w:t>
      </w:r>
      <w:bookmarkStart w:id="102" w:name="_GoBack"/>
      <w:bookmarkEnd w:id="102"/>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成交供应商提供的采购标的应符合国家知识产权法律、法规的规定且非假冒伪劣品；成交供应商还应保证采购人不受到第三方关于侵犯知识产权及专利权、商标权或工业设计权等知识产权方面的指控，任何第三方如果提出此方面指控均与采购人无关，成交供应商应与第三方交涉，并承担可能发生的一切法律责任、费用和后果；若采购人因此而遭致损失，则成交供应商应赔偿该损失。</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若成交供应商提供的采购标的不符合国家知识产权法律、法规的规定或被有关主管机关认定为假冒伪劣品，则成交供应商中标资格将被取消；采购人还将按照有关法律、法规和规章的规定进行处理，并按本合同约定追究其违约责任。</w:t>
      </w:r>
    </w:p>
    <w:p>
      <w:pPr>
        <w:spacing w:line="440" w:lineRule="exact"/>
        <w:rPr>
          <w:rFonts w:hint="eastAsia" w:ascii="宋体" w:hAnsi="宋体"/>
          <w:b/>
          <w:color w:val="auto"/>
          <w:sz w:val="24"/>
        </w:rPr>
      </w:pPr>
      <w:r>
        <w:rPr>
          <w:rFonts w:hint="eastAsia" w:ascii="宋体" w:hAnsi="宋体"/>
          <w:b/>
          <w:color w:val="auto"/>
          <w:sz w:val="24"/>
          <w:lang w:val="en-US" w:eastAsia="zh-CN"/>
        </w:rPr>
        <w:t>八</w:t>
      </w:r>
      <w:r>
        <w:rPr>
          <w:rFonts w:hint="eastAsia" w:ascii="宋体" w:hAnsi="宋体"/>
          <w:b/>
          <w:color w:val="auto"/>
          <w:sz w:val="24"/>
        </w:rPr>
        <w:t>、违约责任</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1）采购人在成交供应商将合同清单上的货物运达指定地点后15个工作日后无正当理由不接收的，或不及时验收的，成交供应商有权按规定提请有关部门依法处理，并根据处理结果依法由采购人赔偿成交供应商损失。</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（2）成交供应商所交货物不符合本招标文件要求的，采购人有权拒收；同时，成交供应商应向采购人赔偿该合同款30%的违约金，且涉及到的部分合同条款采购人有权终止履行。</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3）成交供应商不能按时交付货物的，每逾期1日，应按该合同款总额3‰标准向采购人支付日违约金，逾期超过15日的，采购人有权单方解除本合同，成交供应商除了应退还已收取的全部货款外，同时成交供应商还应向采购人偿付该合同款30%的违约金。</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（4）成交供应商未经采购人同意单方面终止合同的，成交供应商除了应向采购人赔偿因合同终止导致的损失外，还应向采购人偿付该合同款30%的违约金。</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（5）因成交供应商违约对采购人造成损失的赔偿金及合同约定的违约金均可由采购人从未支付的合同款或履约保证金中扣除。</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（6）成交供应商在货物运输、装卸、安装等各种环节中产生的一切意外事故，包括不可抗拒力因素造成的事故，造成货物或配件的损坏概由成交供应商负责。</w:t>
      </w:r>
    </w:p>
    <w:p>
      <w:pPr>
        <w:pStyle w:val="13"/>
        <w:keepNext w:val="0"/>
        <w:keepLines w:val="0"/>
        <w:pageBreakBefore w:val="0"/>
        <w:widowControl/>
        <w:suppressLineNumbers w:val="0"/>
        <w:kinsoku/>
        <w:wordWrap/>
        <w:overflowPunct/>
        <w:topLinePunct w:val="0"/>
        <w:autoSpaceDE/>
        <w:autoSpaceDN/>
        <w:bidi w:val="0"/>
        <w:adjustRightInd/>
        <w:snapToGrid/>
        <w:spacing w:before="75" w:beforeAutospacing="0" w:after="75" w:afterAutospacing="0" w:line="360" w:lineRule="auto"/>
        <w:ind w:left="0" w:right="0" w:firstLine="480"/>
        <w:textAlignment w:val="auto"/>
        <w:rPr>
          <w:rFonts w:hint="eastAsia" w:ascii="宋体" w:hAnsi="宋体" w:eastAsia="宋体" w:cs="宋体"/>
          <w:color w:val="auto"/>
          <w:kern w:val="2"/>
          <w:sz w:val="24"/>
          <w:szCs w:val="24"/>
          <w:highlight w:val="none"/>
          <w:lang w:val="en-US" w:eastAsia="zh-CN" w:bidi="ar-SA"/>
        </w:rPr>
      </w:pPr>
      <w:r>
        <w:rPr>
          <w:rFonts w:hint="eastAsia" w:ascii="宋体" w:hAnsi="宋体" w:eastAsia="宋体" w:cs="宋体"/>
          <w:color w:val="auto"/>
          <w:kern w:val="2"/>
          <w:sz w:val="24"/>
          <w:szCs w:val="24"/>
          <w:highlight w:val="none"/>
          <w:lang w:val="en-US" w:eastAsia="zh-CN" w:bidi="ar-SA"/>
        </w:rPr>
        <w:t>（7）因采购人原因导致成交供应商未能按合同约定履行的，成交供应商可免于承担违约责任。</w:t>
      </w:r>
    </w:p>
    <w:p>
      <w:pPr>
        <w:pStyle w:val="3"/>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p>
      <w:pPr>
        <w:pStyle w:val="3"/>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p>
      <w:pPr>
        <w:pStyle w:val="3"/>
        <w:pageBreakBefore w:val="0"/>
        <w:numPr>
          <w:ilvl w:val="0"/>
          <w:numId w:val="0"/>
        </w:numPr>
        <w:kinsoku/>
        <w:wordWrap/>
        <w:overflowPunct/>
        <w:topLinePunct w:val="0"/>
        <w:autoSpaceDE/>
        <w:autoSpaceDN/>
        <w:bidi w:val="0"/>
        <w:adjustRightInd/>
        <w:snapToGrid/>
        <w:spacing w:before="0" w:after="0" w:line="440" w:lineRule="exact"/>
        <w:jc w:val="left"/>
        <w:textAlignment w:val="auto"/>
        <w:outlineLvl w:val="1"/>
        <w:rPr>
          <w:rFonts w:hint="eastAsia" w:ascii="宋体" w:hAnsi="宋体" w:eastAsia="宋体"/>
          <w:color w:val="auto"/>
          <w:sz w:val="24"/>
          <w:szCs w:val="24"/>
          <w:highlight w:val="none"/>
          <w:lang w:eastAsia="zh-CN"/>
        </w:rPr>
      </w:pPr>
    </w:p>
    <w:bookmarkEnd w:id="50"/>
    <w:bookmarkEnd w:id="51"/>
    <w:p>
      <w:pPr>
        <w:pStyle w:val="16"/>
        <w:rPr>
          <w:rFonts w:hint="eastAsia"/>
          <w:color w:val="auto"/>
          <w:highlight w:val="none"/>
          <w:lang w:eastAsia="zh-CN"/>
        </w:rPr>
      </w:pPr>
    </w:p>
    <w:p>
      <w:pPr>
        <w:pStyle w:val="2"/>
        <w:spacing w:before="120" w:after="120" w:line="400" w:lineRule="exact"/>
        <w:jc w:val="center"/>
        <w:rPr>
          <w:rFonts w:hint="eastAsia" w:ascii="宋体" w:hAnsi="宋体" w:eastAsia="宋体"/>
          <w:color w:val="auto"/>
          <w:szCs w:val="32"/>
          <w:highlight w:val="none"/>
        </w:rPr>
      </w:pPr>
      <w:bookmarkStart w:id="67" w:name="_Toc1683"/>
      <w:r>
        <w:rPr>
          <w:rFonts w:hint="eastAsia" w:ascii="宋体" w:hAnsi="宋体" w:eastAsia="宋体"/>
          <w:color w:val="auto"/>
          <w:szCs w:val="32"/>
          <w:highlight w:val="none"/>
        </w:rPr>
        <w:br w:type="page"/>
      </w:r>
      <w:bookmarkStart w:id="68" w:name="_Toc29063"/>
      <w:bookmarkStart w:id="69" w:name="_Toc25197"/>
      <w:r>
        <w:rPr>
          <w:rFonts w:hint="eastAsia" w:ascii="宋体" w:hAnsi="宋体" w:eastAsia="宋体"/>
          <w:color w:val="auto"/>
          <w:szCs w:val="32"/>
          <w:highlight w:val="none"/>
        </w:rPr>
        <w:t>第</w:t>
      </w:r>
      <w:r>
        <w:rPr>
          <w:rFonts w:hint="eastAsia" w:ascii="宋体" w:hAnsi="宋体" w:eastAsia="宋体"/>
          <w:color w:val="auto"/>
          <w:szCs w:val="32"/>
          <w:highlight w:val="none"/>
          <w:lang w:eastAsia="zh-CN"/>
        </w:rPr>
        <w:t>四</w:t>
      </w:r>
      <w:r>
        <w:rPr>
          <w:rFonts w:hint="eastAsia" w:ascii="宋体" w:hAnsi="宋体" w:eastAsia="宋体"/>
          <w:color w:val="auto"/>
          <w:szCs w:val="32"/>
          <w:highlight w:val="none"/>
        </w:rPr>
        <w:t xml:space="preserve">部分    </w:t>
      </w:r>
      <w:r>
        <w:rPr>
          <w:rFonts w:hint="eastAsia" w:ascii="宋体" w:hAnsi="宋体" w:eastAsia="宋体"/>
          <w:color w:val="auto"/>
          <w:szCs w:val="32"/>
          <w:highlight w:val="none"/>
          <w:lang w:eastAsia="zh-CN"/>
        </w:rPr>
        <w:t>报价</w:t>
      </w:r>
      <w:r>
        <w:rPr>
          <w:rFonts w:hint="eastAsia" w:ascii="宋体" w:hAnsi="宋体" w:eastAsia="宋体"/>
          <w:color w:val="auto"/>
          <w:szCs w:val="32"/>
          <w:highlight w:val="none"/>
        </w:rPr>
        <w:t>文件格式</w:t>
      </w:r>
      <w:bookmarkEnd w:id="67"/>
      <w:bookmarkEnd w:id="68"/>
      <w:bookmarkEnd w:id="69"/>
    </w:p>
    <w:p>
      <w:pPr>
        <w:spacing w:line="360" w:lineRule="auto"/>
        <w:rPr>
          <w:rFonts w:hint="eastAsia" w:ascii="宋体" w:hAnsi="宋体"/>
          <w:b/>
          <w:color w:val="auto"/>
          <w:sz w:val="28"/>
          <w:szCs w:val="28"/>
          <w:highlight w:val="none"/>
        </w:rPr>
      </w:pPr>
    </w:p>
    <w:p>
      <w:pPr>
        <w:spacing w:line="360" w:lineRule="auto"/>
        <w:jc w:val="center"/>
        <w:rPr>
          <w:rFonts w:hint="eastAsia" w:ascii="宋体" w:hAnsi="宋体"/>
          <w:b/>
          <w:color w:val="auto"/>
          <w:sz w:val="72"/>
          <w:highlight w:val="none"/>
        </w:rPr>
      </w:pPr>
    </w:p>
    <w:p>
      <w:pPr>
        <w:spacing w:line="360" w:lineRule="auto"/>
        <w:jc w:val="center"/>
        <w:outlineLvl w:val="9"/>
        <w:rPr>
          <w:rFonts w:hint="eastAsia" w:ascii="宋体" w:hAnsi="宋体"/>
          <w:b/>
          <w:color w:val="auto"/>
          <w:sz w:val="84"/>
          <w:szCs w:val="84"/>
          <w:highlight w:val="none"/>
        </w:rPr>
      </w:pPr>
      <w:r>
        <w:rPr>
          <w:rFonts w:hint="eastAsia" w:ascii="宋体" w:hAnsi="宋体"/>
          <w:b/>
          <w:color w:val="auto"/>
          <w:sz w:val="84"/>
          <w:szCs w:val="84"/>
          <w:highlight w:val="none"/>
        </w:rPr>
        <w:t>报价响应文件</w:t>
      </w:r>
    </w:p>
    <w:p>
      <w:pPr>
        <w:spacing w:line="360" w:lineRule="auto"/>
        <w:jc w:val="center"/>
        <w:outlineLvl w:val="9"/>
        <w:rPr>
          <w:rFonts w:hint="eastAsia" w:ascii="宋体" w:hAnsi="宋体"/>
          <w:b/>
          <w:color w:val="auto"/>
          <w:sz w:val="36"/>
          <w:highlight w:val="none"/>
        </w:rPr>
      </w:pPr>
    </w:p>
    <w:p>
      <w:pPr>
        <w:spacing w:line="360" w:lineRule="auto"/>
        <w:jc w:val="center"/>
        <w:outlineLvl w:val="9"/>
        <w:rPr>
          <w:rFonts w:hint="eastAsia" w:ascii="宋体" w:hAnsi="宋体"/>
          <w:b/>
          <w:color w:val="auto"/>
          <w:sz w:val="36"/>
          <w:highlight w:val="none"/>
        </w:rPr>
      </w:pPr>
    </w:p>
    <w:p>
      <w:pPr>
        <w:spacing w:line="360" w:lineRule="auto"/>
        <w:jc w:val="center"/>
        <w:outlineLvl w:val="9"/>
        <w:rPr>
          <w:rFonts w:hint="eastAsia" w:ascii="宋体" w:hAnsi="宋体"/>
          <w:b/>
          <w:color w:val="auto"/>
          <w:sz w:val="36"/>
          <w:highlight w:val="none"/>
        </w:rPr>
      </w:pPr>
    </w:p>
    <w:p>
      <w:pPr>
        <w:spacing w:line="360" w:lineRule="auto"/>
        <w:ind w:firstLine="1619" w:firstLineChars="448"/>
        <w:outlineLvl w:val="9"/>
        <w:rPr>
          <w:rFonts w:hint="eastAsia" w:ascii="宋体" w:hAnsi="宋体"/>
          <w:b/>
          <w:color w:val="auto"/>
          <w:sz w:val="36"/>
          <w:highlight w:val="none"/>
          <w:u w:val="single"/>
        </w:rPr>
      </w:pPr>
      <w:r>
        <w:rPr>
          <w:rFonts w:hint="eastAsia" w:ascii="宋体" w:hAnsi="宋体"/>
          <w:b/>
          <w:color w:val="auto"/>
          <w:sz w:val="36"/>
          <w:highlight w:val="none"/>
        </w:rPr>
        <w:t>采 购 编 号：</w:t>
      </w:r>
      <w:r>
        <w:rPr>
          <w:rFonts w:hint="eastAsia" w:ascii="宋体" w:hAnsi="宋体"/>
          <w:b/>
          <w:color w:val="auto"/>
          <w:sz w:val="36"/>
          <w:highlight w:val="none"/>
          <w:u w:val="single"/>
        </w:rPr>
        <w:t xml:space="preserve">                    </w:t>
      </w:r>
    </w:p>
    <w:p>
      <w:pPr>
        <w:spacing w:line="360" w:lineRule="auto"/>
        <w:ind w:firstLine="1619" w:firstLineChars="448"/>
        <w:outlineLvl w:val="9"/>
        <w:rPr>
          <w:rFonts w:hint="default" w:ascii="宋体" w:hAnsi="宋体"/>
          <w:b/>
          <w:bCs/>
          <w:color w:val="auto"/>
          <w:sz w:val="32"/>
          <w:highlight w:val="none"/>
          <w:u w:val="single"/>
          <w:lang w:val="en-US"/>
        </w:rPr>
      </w:pPr>
      <w:r>
        <w:rPr>
          <w:rFonts w:hint="eastAsia" w:ascii="宋体" w:hAnsi="宋体"/>
          <w:b/>
          <w:color w:val="auto"/>
          <w:sz w:val="36"/>
          <w:highlight w:val="none"/>
        </w:rPr>
        <w:t>项 目 名 称：</w:t>
      </w:r>
      <w:r>
        <w:rPr>
          <w:rFonts w:hint="eastAsia" w:ascii="宋体" w:hAnsi="宋体"/>
          <w:b/>
          <w:color w:val="auto"/>
          <w:sz w:val="36"/>
          <w:highlight w:val="none"/>
          <w:u w:val="single"/>
        </w:rPr>
        <w:t xml:space="preserve"> </w:t>
      </w:r>
      <w:r>
        <w:rPr>
          <w:rFonts w:hint="eastAsia" w:ascii="宋体" w:hAnsi="宋体"/>
          <w:b/>
          <w:color w:val="auto"/>
          <w:sz w:val="36"/>
          <w:highlight w:val="none"/>
          <w:u w:val="single"/>
          <w:lang w:val="en-US" w:eastAsia="zh-CN"/>
        </w:rPr>
        <w:t xml:space="preserve">                   </w:t>
      </w:r>
    </w:p>
    <w:p>
      <w:pPr>
        <w:spacing w:line="360" w:lineRule="auto"/>
        <w:outlineLvl w:val="9"/>
        <w:rPr>
          <w:rFonts w:hint="eastAsia" w:ascii="宋体" w:hAnsi="宋体"/>
          <w:color w:val="auto"/>
          <w:sz w:val="28"/>
          <w:szCs w:val="28"/>
          <w:highlight w:val="none"/>
        </w:rPr>
      </w:pPr>
    </w:p>
    <w:p>
      <w:pPr>
        <w:pStyle w:val="14"/>
        <w:rPr>
          <w:rFonts w:hint="eastAsia"/>
          <w:color w:val="auto"/>
          <w:highlight w:val="none"/>
        </w:rPr>
      </w:pPr>
    </w:p>
    <w:p>
      <w:pPr>
        <w:spacing w:line="360" w:lineRule="auto"/>
        <w:rPr>
          <w:rFonts w:hint="eastAsia" w:ascii="宋体" w:hAnsi="宋体"/>
          <w:b/>
          <w:color w:val="auto"/>
          <w:sz w:val="36"/>
          <w:highlight w:val="none"/>
        </w:rPr>
      </w:pPr>
    </w:p>
    <w:p>
      <w:pPr>
        <w:pStyle w:val="14"/>
        <w:rPr>
          <w:rFonts w:hint="eastAsia"/>
          <w:color w:val="auto"/>
          <w:highlight w:val="none"/>
        </w:rPr>
      </w:pPr>
    </w:p>
    <w:p>
      <w:pPr>
        <w:spacing w:line="360" w:lineRule="auto"/>
        <w:outlineLvl w:val="9"/>
        <w:rPr>
          <w:rFonts w:hint="eastAsia" w:ascii="宋体" w:hAnsi="宋体"/>
          <w:b/>
          <w:color w:val="auto"/>
          <w:sz w:val="36"/>
          <w:highlight w:val="none"/>
        </w:rPr>
      </w:pPr>
    </w:p>
    <w:p>
      <w:pPr>
        <w:spacing w:line="360" w:lineRule="auto"/>
        <w:ind w:firstLine="1438" w:firstLineChars="398"/>
        <w:outlineLvl w:val="9"/>
        <w:rPr>
          <w:rFonts w:hint="eastAsia" w:ascii="宋体" w:hAnsi="宋体"/>
          <w:b/>
          <w:color w:val="auto"/>
          <w:sz w:val="36"/>
          <w:highlight w:val="none"/>
          <w:u w:val="single"/>
        </w:rPr>
      </w:pPr>
      <w:r>
        <w:rPr>
          <w:rFonts w:hint="eastAsia" w:ascii="宋体" w:hAnsi="宋体"/>
          <w:b/>
          <w:color w:val="auto"/>
          <w:sz w:val="36"/>
          <w:highlight w:val="none"/>
        </w:rPr>
        <w:t xml:space="preserve">  报价供应商名称：</w:t>
      </w:r>
      <w:r>
        <w:rPr>
          <w:rFonts w:hint="eastAsia" w:ascii="宋体" w:hAnsi="宋体"/>
          <w:b/>
          <w:color w:val="auto"/>
          <w:sz w:val="36"/>
          <w:highlight w:val="none"/>
          <w:u w:val="single"/>
        </w:rPr>
        <w:t xml:space="preserve">               </w:t>
      </w:r>
    </w:p>
    <w:p>
      <w:pPr>
        <w:spacing w:line="360" w:lineRule="auto"/>
        <w:ind w:firstLine="1438" w:firstLineChars="398"/>
        <w:outlineLvl w:val="9"/>
        <w:rPr>
          <w:rFonts w:hint="eastAsia" w:ascii="宋体" w:hAnsi="宋体"/>
          <w:b/>
          <w:color w:val="auto"/>
          <w:sz w:val="36"/>
          <w:highlight w:val="none"/>
        </w:rPr>
      </w:pPr>
      <w:r>
        <w:rPr>
          <w:rFonts w:hint="eastAsia" w:ascii="宋体" w:hAnsi="宋体"/>
          <w:b/>
          <w:color w:val="auto"/>
          <w:sz w:val="36"/>
          <w:highlight w:val="none"/>
        </w:rPr>
        <w:t xml:space="preserve">  日      期：</w:t>
      </w:r>
      <w:r>
        <w:rPr>
          <w:rFonts w:hint="eastAsia" w:ascii="宋体" w:hAnsi="宋体"/>
          <w:b/>
          <w:color w:val="auto"/>
          <w:sz w:val="36"/>
          <w:highlight w:val="none"/>
          <w:u w:val="single"/>
        </w:rPr>
        <w:t xml:space="preserve">               </w:t>
      </w:r>
    </w:p>
    <w:p>
      <w:pPr>
        <w:widowControl/>
        <w:spacing w:line="400" w:lineRule="exact"/>
        <w:ind w:firstLine="5600" w:firstLineChars="2000"/>
        <w:outlineLvl w:val="9"/>
        <w:rPr>
          <w:rFonts w:hint="eastAsia" w:ascii="宋体" w:hAnsi="宋体" w:cs="宋体"/>
          <w:color w:val="auto"/>
          <w:kern w:val="0"/>
          <w:sz w:val="28"/>
          <w:szCs w:val="28"/>
          <w:highlight w:val="none"/>
          <w:shd w:val="clear" w:color="auto" w:fill="FFFFFF"/>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pStyle w:val="14"/>
        <w:rPr>
          <w:rFonts w:hint="eastAsia"/>
          <w:color w:val="auto"/>
          <w:highlight w:val="none"/>
        </w:rPr>
      </w:pPr>
    </w:p>
    <w:p>
      <w:pPr>
        <w:rPr>
          <w:rFonts w:hint="eastAsia"/>
          <w:color w:val="auto"/>
          <w:highlight w:val="none"/>
        </w:rPr>
      </w:pPr>
    </w:p>
    <w:p>
      <w:pPr>
        <w:widowControl/>
        <w:spacing w:line="400" w:lineRule="exact"/>
        <w:ind w:firstLine="5600" w:firstLineChars="2000"/>
        <w:rPr>
          <w:rFonts w:hint="eastAsia" w:ascii="宋体" w:hAnsi="宋体" w:cs="宋体"/>
          <w:color w:val="auto"/>
          <w:kern w:val="0"/>
          <w:sz w:val="28"/>
          <w:szCs w:val="28"/>
          <w:highlight w:val="none"/>
          <w:shd w:val="clear" w:color="auto" w:fill="FFFFFF"/>
        </w:rPr>
      </w:pPr>
    </w:p>
    <w:p>
      <w:pPr>
        <w:keepNext w:val="0"/>
        <w:keepLines w:val="0"/>
        <w:pageBreakBefore w:val="0"/>
        <w:widowControl w:val="0"/>
        <w:kinsoku/>
        <w:wordWrap/>
        <w:overflowPunct/>
        <w:topLinePunct w:val="0"/>
        <w:autoSpaceDE/>
        <w:autoSpaceDN/>
        <w:bidi w:val="0"/>
        <w:adjustRightInd/>
        <w:snapToGrid/>
        <w:spacing w:line="440" w:lineRule="exact"/>
        <w:textAlignment w:val="auto"/>
        <w:outlineLvl w:val="0"/>
        <w:rPr>
          <w:rFonts w:hint="eastAsia" w:ascii="宋体" w:hAnsi="宋体" w:eastAsia="宋体" w:cs="宋体"/>
          <w:color w:val="auto"/>
          <w:sz w:val="28"/>
          <w:szCs w:val="28"/>
          <w:highlight w:val="none"/>
        </w:rPr>
      </w:pPr>
      <w:bookmarkStart w:id="70" w:name="_Toc29646"/>
      <w:bookmarkStart w:id="71" w:name="_Toc1376"/>
      <w:bookmarkStart w:id="72" w:name="_Toc14215"/>
      <w:bookmarkStart w:id="73" w:name="_Toc12112"/>
      <w:bookmarkStart w:id="74" w:name="_Toc393727156"/>
      <w:bookmarkStart w:id="75" w:name="_Toc502907889"/>
      <w:bookmarkStart w:id="76" w:name="_Toc373141305"/>
      <w:bookmarkStart w:id="77" w:name="_Toc372013039"/>
      <w:bookmarkStart w:id="78" w:name="_Toc432513145"/>
      <w:bookmarkStart w:id="79" w:name="_Toc1606"/>
      <w:r>
        <w:rPr>
          <w:rFonts w:hint="eastAsia" w:ascii="宋体" w:hAnsi="宋体" w:eastAsia="宋体" w:cs="宋体"/>
          <w:b/>
          <w:color w:val="auto"/>
          <w:sz w:val="28"/>
          <w:szCs w:val="28"/>
          <w:highlight w:val="none"/>
        </w:rPr>
        <w:t xml:space="preserve">格式1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报   价  书</w:t>
      </w:r>
      <w:bookmarkEnd w:id="70"/>
      <w:bookmarkEnd w:id="71"/>
      <w:bookmarkEnd w:id="72"/>
      <w:bookmarkEnd w:id="73"/>
    </w:p>
    <w:p>
      <w:pPr>
        <w:pStyle w:val="8"/>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color w:val="auto"/>
          <w:sz w:val="28"/>
          <w:szCs w:val="28"/>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rPr>
        <w:t>致：</w:t>
      </w:r>
      <w:r>
        <w:rPr>
          <w:rFonts w:hint="eastAsia" w:ascii="宋体" w:hAnsi="宋体" w:cs="宋体"/>
          <w:b/>
          <w:bCs/>
          <w:color w:val="FF0000"/>
          <w:sz w:val="24"/>
          <w:szCs w:val="24"/>
          <w:highlight w:val="none"/>
          <w:u w:val="single"/>
          <w:lang w:val="en-US" w:eastAsia="zh-CN"/>
        </w:rPr>
        <w:t xml:space="preserve">   泉州师范学院（采购单位名称）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 项目招标采购货物及服务的报价邀请，报价代表</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(全名、职务)经正式授权并代表报价供应商</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(报价供应商全称、地址)提交以下文件正本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份和副本</w:t>
      </w:r>
      <w:r>
        <w:rPr>
          <w:rFonts w:hint="eastAsia" w:ascii="宋体" w:hAnsi="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rPr>
        <w:t>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 报价书、报价一览表等；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 资格证明文件；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 按报价供应商须知要求提供的全部文件；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 按询价文件要求提供的有关必要文件；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 报价供应商认为需加以说明的其它文件；</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据此函，报价供应商同意遵守如下条款：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1、所附“报价一览表”规定的应提供和支付的服务</w:t>
      </w:r>
      <w:r>
        <w:rPr>
          <w:rFonts w:hint="eastAsia" w:ascii="宋体" w:hAnsi="宋体" w:cs="宋体"/>
          <w:color w:val="auto"/>
          <w:sz w:val="24"/>
          <w:szCs w:val="24"/>
          <w:highlight w:val="none"/>
          <w:lang w:eastAsia="zh-CN"/>
        </w:rPr>
        <w:t>，报价为人民币</w:t>
      </w:r>
      <w:r>
        <w:rPr>
          <w:rFonts w:hint="eastAsia" w:ascii="宋体" w:hAnsi="宋体" w:eastAsia="宋体" w:cs="宋体"/>
          <w:color w:val="auto"/>
          <w:sz w:val="24"/>
          <w:szCs w:val="24"/>
          <w:highlight w:val="none"/>
          <w:u w:val="single"/>
        </w:rPr>
        <w:t>　　　　　　</w:t>
      </w:r>
      <w:r>
        <w:rPr>
          <w:rFonts w:hint="eastAsia" w:ascii="宋体" w:hAnsi="宋体" w:eastAsia="宋体" w:cs="宋体"/>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2、报价供应商将按询价文件规定履行合同责任和义务。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3、报价供应商已详细审查全部询价文件，包括修改文件（如有的话）以及全部参考资料和相关附件。我们完全理解并同意放弃对这方面有不明及误解的权利。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4、本次报价有效期在本询价文件中所规定的时间内保持有效。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5、如果在规定的评审时间后，报价供应商在报价有效期内撤回报价，其报价保证金将不予退还。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color w:val="auto"/>
          <w:spacing w:val="-4"/>
          <w:sz w:val="24"/>
          <w:szCs w:val="24"/>
          <w:highlight w:val="none"/>
        </w:rPr>
      </w:pPr>
      <w:r>
        <w:rPr>
          <w:rFonts w:hint="eastAsia" w:ascii="宋体" w:hAnsi="宋体" w:eastAsia="宋体" w:cs="宋体"/>
          <w:color w:val="auto"/>
          <w:sz w:val="24"/>
          <w:szCs w:val="24"/>
          <w:highlight w:val="none"/>
        </w:rPr>
        <w:t>6、报价供应商</w:t>
      </w:r>
      <w:r>
        <w:rPr>
          <w:rFonts w:hint="eastAsia" w:ascii="宋体" w:hAnsi="宋体" w:eastAsia="宋体" w:cs="宋体"/>
          <w:color w:val="auto"/>
          <w:spacing w:val="-4"/>
          <w:sz w:val="24"/>
          <w:szCs w:val="24"/>
          <w:highlight w:val="none"/>
        </w:rPr>
        <w:t>同意提供按照采购代理机构可能要求的与其报价有关的一切数据或资料，完全理解采购代理机构不一定要接受最低价的报价或逾期收到的任何报价。</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7、与本报价有关的一切正式往来通讯请寄：</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地址：</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  邮编：</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电话：</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  传真：</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u w:val="single"/>
        </w:rPr>
      </w:pPr>
      <w:r>
        <w:rPr>
          <w:rFonts w:hint="eastAsia" w:ascii="宋体" w:hAnsi="宋体" w:eastAsia="宋体" w:cs="宋体"/>
          <w:color w:val="auto"/>
          <w:spacing w:val="-4"/>
          <w:sz w:val="24"/>
          <w:szCs w:val="24"/>
          <w:highlight w:val="none"/>
        </w:rPr>
        <w:t>报价代表姓名、职务(印刷体)：</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报价代表签字：</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报价供应商全称（加盖公章）：</w:t>
      </w:r>
      <w:r>
        <w:rPr>
          <w:rFonts w:hint="eastAsia" w:ascii="宋体" w:hAnsi="宋体" w:eastAsia="宋体" w:cs="宋体"/>
          <w:color w:val="auto"/>
          <w:spacing w:val="-4"/>
          <w:sz w:val="24"/>
          <w:szCs w:val="24"/>
          <w:highlight w:val="none"/>
          <w:u w:val="single"/>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eastAsia" w:ascii="宋体" w:hAnsi="宋体" w:eastAsia="宋体" w:cs="宋体"/>
          <w:color w:val="auto"/>
          <w:spacing w:val="-4"/>
          <w:sz w:val="24"/>
          <w:szCs w:val="24"/>
          <w:highlight w:val="none"/>
        </w:rPr>
      </w:pPr>
      <w:r>
        <w:rPr>
          <w:rFonts w:hint="eastAsia" w:ascii="宋体" w:hAnsi="宋体" w:eastAsia="宋体" w:cs="宋体"/>
          <w:color w:val="auto"/>
          <w:spacing w:val="-4"/>
          <w:sz w:val="24"/>
          <w:szCs w:val="24"/>
          <w:highlight w:val="none"/>
        </w:rPr>
        <w:t>日期：</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年</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月</w:t>
      </w:r>
      <w:r>
        <w:rPr>
          <w:rFonts w:hint="eastAsia" w:ascii="宋体" w:hAnsi="宋体" w:eastAsia="宋体" w:cs="宋体"/>
          <w:color w:val="auto"/>
          <w:spacing w:val="-4"/>
          <w:sz w:val="24"/>
          <w:szCs w:val="24"/>
          <w:highlight w:val="none"/>
          <w:u w:val="single"/>
        </w:rPr>
        <w:t xml:space="preserve">   </w:t>
      </w:r>
      <w:r>
        <w:rPr>
          <w:rFonts w:hint="eastAsia" w:ascii="宋体" w:hAnsi="宋体" w:eastAsia="宋体" w:cs="宋体"/>
          <w:color w:val="auto"/>
          <w:spacing w:val="-4"/>
          <w:sz w:val="24"/>
          <w:szCs w:val="24"/>
          <w:highlight w:val="none"/>
        </w:rPr>
        <w:t xml:space="preserve">日 </w:t>
      </w:r>
    </w:p>
    <w:p>
      <w:pPr>
        <w:pStyle w:val="16"/>
        <w:rPr>
          <w:rFonts w:hint="eastAsia"/>
          <w:color w:val="auto"/>
          <w:highlight w:val="none"/>
        </w:rPr>
      </w:pPr>
    </w:p>
    <w:p>
      <w:pPr>
        <w:keepNext w:val="0"/>
        <w:keepLines w:val="0"/>
        <w:pageBreakBefore w:val="0"/>
        <w:kinsoku/>
        <w:wordWrap/>
        <w:overflowPunct/>
        <w:topLinePunct w:val="0"/>
        <w:bidi w:val="0"/>
        <w:spacing w:line="440" w:lineRule="exact"/>
        <w:outlineLvl w:val="9"/>
        <w:rPr>
          <w:rFonts w:hint="eastAsia" w:ascii="宋体" w:hAnsi="宋体" w:eastAsia="宋体" w:cs="宋体"/>
          <w:b/>
          <w:color w:val="auto"/>
          <w:sz w:val="28"/>
          <w:szCs w:val="28"/>
          <w:highlight w:val="none"/>
        </w:rPr>
      </w:pPr>
    </w:p>
    <w:p>
      <w:pPr>
        <w:pStyle w:val="23"/>
        <w:rPr>
          <w:rFonts w:hint="eastAsia"/>
        </w:rPr>
      </w:pPr>
    </w:p>
    <w:p>
      <w:pPr>
        <w:keepNext w:val="0"/>
        <w:keepLines w:val="0"/>
        <w:pageBreakBefore w:val="0"/>
        <w:kinsoku/>
        <w:wordWrap/>
        <w:overflowPunct/>
        <w:topLinePunct w:val="0"/>
        <w:bidi w:val="0"/>
        <w:spacing w:line="440" w:lineRule="exact"/>
        <w:outlineLvl w:val="0"/>
        <w:rPr>
          <w:rFonts w:hint="eastAsia" w:ascii="宋体" w:hAnsi="宋体" w:eastAsia="宋体" w:cs="宋体"/>
          <w:color w:val="auto"/>
          <w:sz w:val="28"/>
          <w:szCs w:val="28"/>
          <w:highlight w:val="none"/>
        </w:rPr>
      </w:pPr>
      <w:r>
        <w:rPr>
          <w:rFonts w:hint="eastAsia" w:ascii="宋体" w:hAnsi="宋体" w:eastAsia="宋体" w:cs="宋体"/>
          <w:b/>
          <w:color w:val="auto"/>
          <w:sz w:val="28"/>
          <w:szCs w:val="28"/>
          <w:highlight w:val="none"/>
        </w:rPr>
        <w:t xml:space="preserve"> </w:t>
      </w:r>
      <w:bookmarkEnd w:id="74"/>
      <w:bookmarkEnd w:id="75"/>
      <w:bookmarkEnd w:id="76"/>
      <w:bookmarkEnd w:id="77"/>
      <w:bookmarkEnd w:id="78"/>
      <w:bookmarkEnd w:id="79"/>
      <w:bookmarkStart w:id="80" w:name="_Toc20566"/>
      <w:bookmarkStart w:id="81" w:name="_Toc4358"/>
      <w:bookmarkStart w:id="82" w:name="_Toc13976"/>
      <w:bookmarkStart w:id="83" w:name="_Toc26916"/>
      <w:r>
        <w:rPr>
          <w:rFonts w:hint="eastAsia" w:ascii="宋体" w:hAnsi="宋体" w:eastAsia="宋体" w:cs="宋体"/>
          <w:b/>
          <w:color w:val="auto"/>
          <w:sz w:val="28"/>
          <w:szCs w:val="28"/>
          <w:highlight w:val="none"/>
        </w:rPr>
        <w:t>格式2                       报价一览表</w:t>
      </w:r>
      <w:bookmarkEnd w:id="80"/>
      <w:bookmarkEnd w:id="81"/>
      <w:bookmarkEnd w:id="82"/>
      <w:bookmarkEnd w:id="83"/>
    </w:p>
    <w:p>
      <w:pPr>
        <w:keepNext w:val="0"/>
        <w:keepLines w:val="0"/>
        <w:pageBreakBefore w:val="0"/>
        <w:kinsoku/>
        <w:wordWrap/>
        <w:overflowPunct/>
        <w:topLinePunct w:val="0"/>
        <w:bidi w:val="0"/>
        <w:spacing w:line="440" w:lineRule="exact"/>
        <w:rPr>
          <w:rFonts w:hint="eastAsia" w:ascii="宋体" w:hAnsi="宋体" w:eastAsia="宋体" w:cs="宋体"/>
          <w:color w:val="auto"/>
          <w:sz w:val="28"/>
          <w:szCs w:val="28"/>
          <w:highlight w:val="none"/>
        </w:rPr>
      </w:pPr>
    </w:p>
    <w:p>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pPr>
        <w:keepNext w:val="0"/>
        <w:keepLines w:val="0"/>
        <w:pageBreakBefore w:val="0"/>
        <w:kinsoku/>
        <w:wordWrap/>
        <w:overflowPunct/>
        <w:topLinePunct w:val="0"/>
        <w:bidi w:val="0"/>
        <w:spacing w:line="360" w:lineRule="auto"/>
        <w:ind w:firstLine="240" w:firstLineChars="1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tbl>
      <w:tblPr>
        <w:tblStyle w:val="18"/>
        <w:tblW w:w="884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8"/>
        <w:gridCol w:w="3552"/>
        <w:gridCol w:w="972"/>
        <w:gridCol w:w="32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6"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pPr>
              <w:pStyle w:val="15"/>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合同号</w:t>
            </w:r>
          </w:p>
        </w:tc>
        <w:tc>
          <w:tcPr>
            <w:tcW w:w="3552" w:type="dxa"/>
            <w:tcBorders>
              <w:top w:val="single" w:color="auto" w:sz="4" w:space="0"/>
              <w:left w:val="single" w:color="auto" w:sz="4" w:space="0"/>
              <w:bottom w:val="single" w:color="auto" w:sz="4" w:space="0"/>
              <w:right w:val="single" w:color="auto" w:sz="4" w:space="0"/>
            </w:tcBorders>
            <w:vAlign w:val="center"/>
          </w:tcPr>
          <w:p>
            <w:pPr>
              <w:pStyle w:val="15"/>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采购标的</w:t>
            </w:r>
          </w:p>
        </w:tc>
        <w:tc>
          <w:tcPr>
            <w:tcW w:w="972" w:type="dxa"/>
            <w:tcBorders>
              <w:top w:val="single" w:color="auto" w:sz="4" w:space="0"/>
              <w:left w:val="single" w:color="auto" w:sz="4" w:space="0"/>
              <w:bottom w:val="single" w:color="auto" w:sz="4" w:space="0"/>
              <w:right w:val="single" w:color="auto" w:sz="4" w:space="0"/>
            </w:tcBorders>
            <w:vAlign w:val="center"/>
          </w:tcPr>
          <w:p>
            <w:pPr>
              <w:pStyle w:val="15"/>
              <w:tabs>
                <w:tab w:val="left" w:pos="8360"/>
              </w:tabs>
              <w:spacing w:line="360" w:lineRule="exact"/>
              <w:jc w:val="center"/>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数量</w:t>
            </w:r>
          </w:p>
        </w:tc>
        <w:tc>
          <w:tcPr>
            <w:tcW w:w="3220" w:type="dxa"/>
            <w:tcBorders>
              <w:top w:val="single" w:color="auto" w:sz="4" w:space="0"/>
              <w:left w:val="single" w:color="auto" w:sz="4" w:space="0"/>
              <w:bottom w:val="single" w:color="auto" w:sz="4" w:space="0"/>
              <w:right w:val="single" w:color="auto" w:sz="4" w:space="0"/>
            </w:tcBorders>
            <w:vAlign w:val="center"/>
          </w:tcPr>
          <w:p>
            <w:pPr>
              <w:pStyle w:val="15"/>
              <w:tabs>
                <w:tab w:val="left" w:pos="8360"/>
              </w:tabs>
              <w:spacing w:line="360" w:lineRule="exact"/>
              <w:jc w:val="center"/>
              <w:rPr>
                <w:rFonts w:hint="eastAsia" w:ascii="宋体" w:hAnsi="宋体" w:eastAsia="宋体" w:cs="宋体"/>
                <w:b/>
                <w:color w:val="auto"/>
                <w:sz w:val="24"/>
                <w:szCs w:val="24"/>
                <w:highlight w:val="none"/>
                <w:lang w:eastAsia="zh-CN"/>
              </w:rPr>
            </w:pPr>
            <w:r>
              <w:rPr>
                <w:rFonts w:hint="eastAsia" w:hAnsi="宋体" w:cs="宋体"/>
                <w:b/>
                <w:color w:val="auto"/>
                <w:sz w:val="24"/>
                <w:szCs w:val="24"/>
                <w:highlight w:val="none"/>
                <w:lang w:eastAsia="zh-CN"/>
              </w:rPr>
              <w:t>报价（元）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009" w:hRule="atLeast"/>
          <w:jc w:val="center"/>
        </w:trPr>
        <w:tc>
          <w:tcPr>
            <w:tcW w:w="1098" w:type="dxa"/>
            <w:tcBorders>
              <w:top w:val="single" w:color="auto" w:sz="4" w:space="0"/>
              <w:left w:val="single" w:color="auto" w:sz="4" w:space="0"/>
              <w:bottom w:val="single" w:color="auto" w:sz="4" w:space="0"/>
              <w:right w:val="single" w:color="auto" w:sz="4" w:space="0"/>
            </w:tcBorders>
            <w:vAlign w:val="center"/>
          </w:tcPr>
          <w:p>
            <w:pPr>
              <w:widowControl/>
              <w:spacing w:line="360" w:lineRule="exact"/>
              <w:jc w:val="center"/>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w:t>
            </w:r>
          </w:p>
        </w:tc>
        <w:tc>
          <w:tcPr>
            <w:tcW w:w="3552" w:type="dxa"/>
            <w:tcBorders>
              <w:top w:val="single" w:color="auto" w:sz="4" w:space="0"/>
              <w:left w:val="single" w:color="auto" w:sz="4" w:space="0"/>
              <w:bottom w:val="single" w:color="auto" w:sz="4" w:space="0"/>
              <w:right w:val="single" w:color="auto" w:sz="4" w:space="0"/>
            </w:tcBorders>
            <w:vAlign w:val="center"/>
          </w:tcPr>
          <w:p>
            <w:pPr>
              <w:pStyle w:val="13"/>
              <w:widowControl/>
              <w:spacing w:line="440" w:lineRule="exact"/>
              <w:ind w:left="0" w:leftChars="0" w:right="0" w:rightChars="0"/>
              <w:jc w:val="center"/>
              <w:rPr>
                <w:rFonts w:hint="default" w:ascii="宋体" w:hAnsi="宋体" w:eastAsia="宋体" w:cs="宋体"/>
                <w:color w:val="auto"/>
                <w:sz w:val="24"/>
                <w:szCs w:val="24"/>
                <w:highlight w:val="none"/>
                <w:lang w:val="en-US"/>
              </w:rPr>
            </w:pPr>
          </w:p>
        </w:tc>
        <w:tc>
          <w:tcPr>
            <w:tcW w:w="972" w:type="dxa"/>
            <w:tcBorders>
              <w:top w:val="single" w:color="auto" w:sz="4" w:space="0"/>
              <w:left w:val="single" w:color="auto" w:sz="4" w:space="0"/>
              <w:bottom w:val="single" w:color="auto" w:sz="4" w:space="0"/>
              <w:right w:val="single" w:color="auto" w:sz="4" w:space="0"/>
            </w:tcBorders>
            <w:vAlign w:val="center"/>
          </w:tcPr>
          <w:p>
            <w:pPr>
              <w:pStyle w:val="13"/>
              <w:widowControl/>
              <w:spacing w:line="440" w:lineRule="exact"/>
              <w:ind w:left="0" w:leftChars="0" w:right="0" w:rightChars="0"/>
              <w:jc w:val="center"/>
              <w:rPr>
                <w:rFonts w:hint="eastAsia" w:ascii="宋体" w:hAnsi="宋体" w:eastAsia="宋体" w:cs="宋体"/>
                <w:color w:val="auto"/>
                <w:sz w:val="24"/>
                <w:szCs w:val="24"/>
                <w:highlight w:val="none"/>
                <w:lang w:val="zh-CN"/>
              </w:rPr>
            </w:pPr>
          </w:p>
        </w:tc>
        <w:tc>
          <w:tcPr>
            <w:tcW w:w="3220" w:type="dxa"/>
            <w:tcBorders>
              <w:top w:val="single" w:color="auto" w:sz="4" w:space="0"/>
              <w:left w:val="single" w:color="auto" w:sz="4" w:space="0"/>
              <w:bottom w:val="single" w:color="auto" w:sz="4" w:space="0"/>
              <w:right w:val="single" w:color="auto" w:sz="4" w:space="0"/>
            </w:tcBorders>
            <w:vAlign w:val="center"/>
          </w:tcPr>
          <w:p>
            <w:pPr>
              <w:pStyle w:val="9"/>
              <w:tabs>
                <w:tab w:val="left" w:pos="8360"/>
              </w:tabs>
              <w:spacing w:line="360" w:lineRule="exact"/>
              <w:jc w:val="center"/>
              <w:rPr>
                <w:rFonts w:hint="default" w:ascii="宋体" w:hAnsi="宋体" w:eastAsia="宋体" w:cs="宋体"/>
                <w:color w:val="auto"/>
                <w:sz w:val="24"/>
                <w:szCs w:val="24"/>
                <w:highlight w:val="none"/>
                <w:u w:val="single"/>
                <w:lang w:val="en-US"/>
              </w:rPr>
            </w:pPr>
          </w:p>
        </w:tc>
      </w:tr>
    </w:tbl>
    <w:p>
      <w:pPr>
        <w:pStyle w:val="23"/>
        <w:rPr>
          <w:rFonts w:hint="eastAsia" w:ascii="宋体" w:hAnsi="宋体" w:eastAsia="宋体" w:cs="宋体"/>
          <w:color w:val="auto"/>
          <w:sz w:val="24"/>
          <w:szCs w:val="24"/>
          <w:highlight w:val="none"/>
          <w:u w:val="single"/>
        </w:rPr>
      </w:pPr>
    </w:p>
    <w:p>
      <w:pPr>
        <w:pStyle w:val="23"/>
        <w:rPr>
          <w:rFonts w:hint="eastAsia" w:ascii="宋体" w:hAnsi="宋体" w:eastAsia="宋体" w:cs="宋体"/>
          <w:color w:val="auto"/>
          <w:sz w:val="24"/>
          <w:szCs w:val="24"/>
          <w:highlight w:val="none"/>
          <w:u w:val="single"/>
        </w:rPr>
      </w:pPr>
    </w:p>
    <w:p>
      <w:pPr>
        <w:pStyle w:val="23"/>
        <w:rPr>
          <w:rFonts w:hint="eastAsia" w:ascii="宋体" w:hAnsi="宋体" w:eastAsia="宋体" w:cs="宋体"/>
          <w:color w:val="auto"/>
          <w:sz w:val="24"/>
          <w:szCs w:val="24"/>
          <w:highlight w:val="none"/>
          <w:u w:val="single"/>
        </w:rPr>
      </w:pPr>
    </w:p>
    <w:p>
      <w:pPr>
        <w:pStyle w:val="23"/>
        <w:rPr>
          <w:rFonts w:hint="eastAsia" w:ascii="宋体" w:hAnsi="宋体" w:eastAsia="宋体" w:cs="宋体"/>
          <w:color w:val="auto"/>
          <w:sz w:val="24"/>
          <w:szCs w:val="24"/>
          <w:highlight w:val="none"/>
          <w:u w:val="single"/>
        </w:rPr>
      </w:pPr>
    </w:p>
    <w:p>
      <w:pPr>
        <w:pStyle w:val="23"/>
        <w:rPr>
          <w:rFonts w:hint="eastAsia" w:ascii="宋体" w:hAnsi="宋体" w:eastAsia="宋体" w:cs="宋体"/>
          <w:color w:val="auto"/>
          <w:sz w:val="24"/>
          <w:szCs w:val="24"/>
          <w:highlight w:val="none"/>
          <w:u w:val="single"/>
        </w:rPr>
      </w:pPr>
    </w:p>
    <w:p>
      <w:pPr>
        <w:spacing w:line="360" w:lineRule="auto"/>
        <w:ind w:firstLine="2400" w:firstLineChars="1000"/>
        <w:rPr>
          <w:rFonts w:hint="eastAsia" w:ascii="宋体" w:hAnsi="宋体" w:eastAsia="宋体" w:cs="宋体"/>
          <w:color w:val="auto"/>
          <w:sz w:val="24"/>
          <w:szCs w:val="24"/>
          <w:highlight w:val="none"/>
        </w:rPr>
      </w:pPr>
    </w:p>
    <w:p>
      <w:pPr>
        <w:spacing w:line="360" w:lineRule="auto"/>
        <w:ind w:firstLine="2400" w:firstLineChars="1000"/>
        <w:rPr>
          <w:rFonts w:hint="eastAsia" w:ascii="宋体" w:hAnsi="宋体" w:eastAsia="宋体" w:cs="宋体"/>
          <w:color w:val="auto"/>
          <w:sz w:val="24"/>
          <w:szCs w:val="24"/>
          <w:highlight w:val="none"/>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spacing w:line="360" w:lineRule="auto"/>
        <w:rPr>
          <w:rFonts w:hint="eastAsia" w:ascii="宋体" w:hAnsi="宋体" w:eastAsia="宋体" w:cs="宋体"/>
          <w:color w:val="auto"/>
          <w:sz w:val="24"/>
          <w:szCs w:val="24"/>
          <w:highlight w:val="none"/>
        </w:rPr>
      </w:pPr>
    </w:p>
    <w:p>
      <w:pPr>
        <w:spacing w:line="360" w:lineRule="auto"/>
        <w:rPr>
          <w:rFonts w:hint="eastAsia" w:ascii="宋体" w:hAnsi="宋体" w:eastAsia="宋体" w:cs="宋体"/>
          <w:color w:val="auto"/>
          <w:sz w:val="24"/>
          <w:szCs w:val="24"/>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rPr>
          <w:rFonts w:hint="eastAsia" w:ascii="宋体" w:hAnsi="宋体" w:eastAsia="宋体" w:cs="宋体"/>
          <w:color w:val="auto"/>
          <w:sz w:val="28"/>
          <w:szCs w:val="28"/>
          <w:highlight w:val="none"/>
        </w:rPr>
      </w:pPr>
    </w:p>
    <w:p>
      <w:pPr>
        <w:pStyle w:val="16"/>
        <w:rPr>
          <w:rFonts w:hint="eastAsia" w:ascii="宋体" w:hAnsi="宋体" w:eastAsia="宋体" w:cs="宋体"/>
          <w:color w:val="auto"/>
          <w:sz w:val="28"/>
          <w:szCs w:val="28"/>
          <w:highlight w:val="none"/>
        </w:rPr>
      </w:pPr>
    </w:p>
    <w:p>
      <w:pPr>
        <w:pStyle w:val="16"/>
        <w:rPr>
          <w:rFonts w:hint="eastAsia" w:ascii="宋体" w:hAnsi="宋体" w:eastAsia="宋体" w:cs="宋体"/>
          <w:color w:val="auto"/>
          <w:sz w:val="28"/>
          <w:szCs w:val="28"/>
          <w:highlight w:val="none"/>
        </w:rPr>
      </w:pPr>
    </w:p>
    <w:p>
      <w:pPr>
        <w:pStyle w:val="16"/>
        <w:rPr>
          <w:rFonts w:hint="eastAsia" w:ascii="宋体" w:hAnsi="宋体" w:eastAsia="宋体" w:cs="宋体"/>
          <w:color w:val="auto"/>
          <w:sz w:val="28"/>
          <w:szCs w:val="28"/>
          <w:highlight w:val="none"/>
        </w:rPr>
      </w:pPr>
    </w:p>
    <w:p>
      <w:pPr>
        <w:pStyle w:val="16"/>
        <w:rPr>
          <w:rFonts w:hint="eastAsia" w:ascii="宋体" w:hAnsi="宋体" w:cs="宋体"/>
          <w:color w:val="auto"/>
          <w:sz w:val="28"/>
          <w:szCs w:val="28"/>
          <w:highlight w:val="none"/>
          <w:lang w:val="en-US" w:eastAsia="zh-CN"/>
        </w:rPr>
      </w:pPr>
    </w:p>
    <w:p>
      <w:pPr>
        <w:spacing w:line="400" w:lineRule="exact"/>
        <w:outlineLvl w:val="9"/>
        <w:rPr>
          <w:rFonts w:hint="eastAsia" w:hAnsi="宋体"/>
          <w:b/>
          <w:color w:val="auto"/>
          <w:sz w:val="24"/>
          <w:highlight w:val="none"/>
        </w:rPr>
      </w:pPr>
      <w:bookmarkStart w:id="84" w:name="_Toc477899480"/>
    </w:p>
    <w:p>
      <w:pPr>
        <w:spacing w:line="400" w:lineRule="exact"/>
        <w:outlineLvl w:val="0"/>
        <w:rPr>
          <w:rFonts w:hint="eastAsia" w:ascii="宋体" w:hAnsi="宋体"/>
          <w:b/>
          <w:color w:val="auto"/>
          <w:sz w:val="24"/>
          <w:highlight w:val="none"/>
        </w:rPr>
      </w:pPr>
      <w:bookmarkStart w:id="85" w:name="_Toc12436"/>
      <w:bookmarkStart w:id="86" w:name="_Toc7138"/>
      <w:r>
        <w:rPr>
          <w:rFonts w:hint="eastAsia" w:hAnsi="宋体"/>
          <w:b/>
          <w:color w:val="auto"/>
          <w:sz w:val="24"/>
          <w:highlight w:val="none"/>
        </w:rPr>
        <w:t>格式</w:t>
      </w:r>
      <w:r>
        <w:rPr>
          <w:rFonts w:hint="eastAsia" w:hAnsi="宋体"/>
          <w:b/>
          <w:color w:val="auto"/>
          <w:sz w:val="24"/>
          <w:highlight w:val="none"/>
          <w:lang w:val="en-US" w:eastAsia="zh-CN"/>
        </w:rPr>
        <w:t>3</w:t>
      </w:r>
      <w:r>
        <w:rPr>
          <w:rFonts w:hint="eastAsia" w:hAnsi="宋体"/>
          <w:b/>
          <w:color w:val="auto"/>
          <w:sz w:val="24"/>
          <w:highlight w:val="none"/>
        </w:rPr>
        <w:t xml:space="preserve">   </w:t>
      </w:r>
      <w:r>
        <w:rPr>
          <w:rFonts w:hint="eastAsia" w:ascii="宋体" w:hAnsi="宋体"/>
          <w:b/>
          <w:color w:val="auto"/>
          <w:sz w:val="24"/>
          <w:highlight w:val="none"/>
        </w:rPr>
        <w:t xml:space="preserve">                       分项报价明细表</w:t>
      </w:r>
      <w:bookmarkEnd w:id="84"/>
      <w:bookmarkEnd w:id="85"/>
      <w:bookmarkEnd w:id="86"/>
    </w:p>
    <w:p>
      <w:pPr>
        <w:spacing w:line="400" w:lineRule="exact"/>
        <w:rPr>
          <w:rFonts w:hint="eastAsia" w:ascii="黑体" w:hAnsi="Arial" w:eastAsia="黑体"/>
          <w:b/>
          <w:color w:val="auto"/>
          <w:sz w:val="24"/>
          <w:highlight w:val="none"/>
        </w:rPr>
      </w:pPr>
    </w:p>
    <w:p>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采购编号：  </w:t>
      </w:r>
      <w:r>
        <w:rPr>
          <w:rFonts w:hint="eastAsia" w:ascii="宋体" w:hAnsi="宋体" w:eastAsia="宋体" w:cs="宋体"/>
          <w:color w:val="auto"/>
          <w:sz w:val="24"/>
          <w:szCs w:val="24"/>
          <w:highlight w:val="none"/>
          <w:u w:val="single"/>
        </w:rPr>
        <w:t xml:space="preserve">              </w:t>
      </w:r>
    </w:p>
    <w:p>
      <w:pPr>
        <w:keepNext w:val="0"/>
        <w:keepLines w:val="0"/>
        <w:pageBreakBefore w:val="0"/>
        <w:kinsoku/>
        <w:wordWrap/>
        <w:overflowPunct/>
        <w:topLinePunct w:val="0"/>
        <w:bidi w:val="0"/>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400" w:lineRule="exact"/>
        <w:rPr>
          <w:rFonts w:hint="eastAsia" w:ascii="Arial" w:hAnsi="Arial"/>
          <w:color w:val="auto"/>
          <w:szCs w:val="21"/>
          <w:highlight w:val="none"/>
        </w:rPr>
      </w:pPr>
    </w:p>
    <w:p>
      <w:pPr>
        <w:pStyle w:val="23"/>
        <w:rPr>
          <w:rFonts w:hint="eastAsia" w:ascii="Arial" w:hAnsi="Arial"/>
          <w:color w:val="auto"/>
          <w:szCs w:val="21"/>
          <w:highlight w:val="none"/>
        </w:rPr>
      </w:pPr>
    </w:p>
    <w:p>
      <w:pPr>
        <w:pStyle w:val="23"/>
        <w:rPr>
          <w:rFonts w:hint="eastAsia" w:ascii="Arial" w:hAnsi="Arial"/>
          <w:color w:val="auto"/>
          <w:szCs w:val="21"/>
          <w:highlight w:val="none"/>
        </w:rPr>
      </w:pPr>
    </w:p>
    <w:p>
      <w:pPr>
        <w:spacing w:line="400" w:lineRule="exact"/>
        <w:jc w:val="center"/>
        <w:rPr>
          <w:rFonts w:hint="default" w:ascii="Arial" w:hAnsi="Arial" w:eastAsia="宋体"/>
          <w:color w:val="auto"/>
          <w:sz w:val="32"/>
          <w:szCs w:val="32"/>
          <w:highlight w:val="none"/>
          <w:lang w:val="en-US" w:eastAsia="zh-CN"/>
        </w:rPr>
      </w:pPr>
      <w:r>
        <w:rPr>
          <w:rFonts w:hint="eastAsia" w:ascii="Arial" w:hAnsi="Arial"/>
          <w:color w:val="auto"/>
          <w:sz w:val="32"/>
          <w:szCs w:val="32"/>
          <w:highlight w:val="none"/>
          <w:lang w:val="en-US" w:eastAsia="zh-CN"/>
        </w:rPr>
        <w:t>格式自拟定</w:t>
      </w:r>
    </w:p>
    <w:p>
      <w:pPr>
        <w:spacing w:line="400" w:lineRule="exact"/>
        <w:rPr>
          <w:rFonts w:hint="eastAsia" w:ascii="Arial" w:hAnsi="Arial"/>
          <w:color w:val="auto"/>
          <w:szCs w:val="21"/>
          <w:highlight w:val="none"/>
        </w:rPr>
      </w:pPr>
    </w:p>
    <w:p>
      <w:pPr>
        <w:pStyle w:val="23"/>
        <w:rPr>
          <w:rFonts w:hint="eastAsia" w:ascii="Arial" w:hAnsi="Arial"/>
          <w:color w:val="auto"/>
          <w:szCs w:val="21"/>
          <w:highlight w:val="none"/>
        </w:rPr>
      </w:pPr>
    </w:p>
    <w:p>
      <w:pPr>
        <w:pStyle w:val="23"/>
        <w:rPr>
          <w:rFonts w:hint="eastAsia" w:ascii="Arial" w:hAnsi="Arial"/>
          <w:color w:val="auto"/>
          <w:szCs w:val="21"/>
          <w:highlight w:val="none"/>
        </w:rPr>
      </w:pPr>
    </w:p>
    <w:p>
      <w:pPr>
        <w:pStyle w:val="23"/>
        <w:rPr>
          <w:rFonts w:hint="eastAsia" w:ascii="Arial" w:hAnsi="Arial"/>
          <w:color w:val="auto"/>
          <w:szCs w:val="21"/>
          <w:highlight w:val="none"/>
        </w:rPr>
      </w:pPr>
    </w:p>
    <w:p>
      <w:pPr>
        <w:spacing w:line="400" w:lineRule="exact"/>
        <w:rPr>
          <w:rFonts w:hint="eastAsia" w:ascii="宋体" w:hAnsi="宋体"/>
          <w:b/>
          <w:color w:val="auto"/>
          <w:szCs w:val="21"/>
          <w:highlight w:val="none"/>
        </w:rPr>
      </w:pPr>
    </w:p>
    <w:p>
      <w:pPr>
        <w:spacing w:line="400" w:lineRule="exact"/>
        <w:rPr>
          <w:rFonts w:hint="eastAsia" w:ascii="宋体" w:hAnsi="宋体"/>
          <w:color w:val="auto"/>
          <w:szCs w:val="21"/>
          <w:highlight w:val="none"/>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pStyle w:val="16"/>
        <w:ind w:left="0" w:leftChars="0" w:firstLine="0" w:firstLineChars="0"/>
        <w:rPr>
          <w:rFonts w:hint="eastAsia" w:ascii="宋体" w:hAnsi="宋体" w:eastAsia="宋体" w:cs="宋体"/>
          <w:color w:val="auto"/>
          <w:sz w:val="28"/>
          <w:szCs w:val="28"/>
          <w:highlight w:val="none"/>
        </w:rPr>
      </w:pPr>
    </w:p>
    <w:p>
      <w:pPr>
        <w:spacing w:line="440" w:lineRule="exact"/>
        <w:jc w:val="both"/>
        <w:outlineLvl w:val="0"/>
        <w:rPr>
          <w:rFonts w:hint="eastAsia" w:ascii="宋体" w:hAnsi="宋体" w:eastAsia="宋体" w:cs="宋体"/>
          <w:b/>
          <w:color w:val="auto"/>
          <w:sz w:val="28"/>
          <w:szCs w:val="28"/>
          <w:highlight w:val="none"/>
        </w:rPr>
      </w:pPr>
      <w:bookmarkStart w:id="87" w:name="_Toc24037"/>
      <w:bookmarkStart w:id="88" w:name="_Toc102"/>
      <w:bookmarkStart w:id="89" w:name="_Toc29026"/>
      <w:bookmarkStart w:id="90" w:name="_Toc24019"/>
      <w:bookmarkStart w:id="91" w:name="_Toc393727163"/>
      <w:bookmarkStart w:id="92" w:name="_Toc372013046"/>
      <w:bookmarkStart w:id="93" w:name="_Toc23010"/>
      <w:bookmarkStart w:id="94" w:name="_Toc432513149"/>
      <w:bookmarkStart w:id="95" w:name="_Toc502907895"/>
      <w:bookmarkStart w:id="96" w:name="_Toc373141312"/>
      <w:bookmarkStart w:id="97" w:name="_Toc145132116"/>
    </w:p>
    <w:p>
      <w:pPr>
        <w:spacing w:line="440" w:lineRule="exact"/>
        <w:jc w:val="both"/>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4</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资格声明函</w:t>
      </w:r>
      <w:bookmarkEnd w:id="87"/>
      <w:bookmarkEnd w:id="88"/>
      <w:bookmarkEnd w:id="89"/>
      <w:bookmarkEnd w:id="90"/>
    </w:p>
    <w:p>
      <w:pPr>
        <w:spacing w:line="440" w:lineRule="exact"/>
        <w:ind w:firstLine="2940" w:firstLineChars="1046"/>
        <w:jc w:val="left"/>
        <w:rPr>
          <w:rFonts w:hint="eastAsia" w:ascii="宋体" w:hAnsi="宋体" w:eastAsia="宋体" w:cs="宋体"/>
          <w:b/>
          <w:color w:val="auto"/>
          <w:sz w:val="28"/>
          <w:szCs w:val="28"/>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rPr>
        <w:t>致：</w:t>
      </w:r>
      <w:r>
        <w:rPr>
          <w:rFonts w:hint="eastAsia" w:ascii="宋体" w:hAnsi="宋体" w:cs="宋体"/>
          <w:b/>
          <w:bCs/>
          <w:color w:val="FF0000"/>
          <w:sz w:val="24"/>
          <w:szCs w:val="24"/>
          <w:highlight w:val="none"/>
          <w:u w:val="single"/>
          <w:lang w:val="en-US" w:eastAsia="zh-CN"/>
        </w:rPr>
        <w:t xml:space="preserve">  泉州师范学院（采购单位名称）      </w:t>
      </w:r>
    </w:p>
    <w:p>
      <w:pPr>
        <w:spacing w:line="360" w:lineRule="auto"/>
        <w:ind w:firstLine="0" w:firstLineChars="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根据贵方为</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(采购编号、项目名称)采购项目的报价邀请，我方愿意参加报价，并证明所提供的资格文件和所要求的说明是真实可靠的和准确无误的。</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我方对可能要求提供的进一步的资格资料表示理解和同意，并同意按贵方的要求提供任何有关资料。</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spacing w:line="360" w:lineRule="auto"/>
        <w:ind w:firstLine="480" w:firstLineChars="200"/>
        <w:rPr>
          <w:rFonts w:hint="eastAsia" w:ascii="宋体" w:hAnsi="宋体" w:eastAsia="宋体" w:cs="宋体"/>
          <w:color w:val="auto"/>
          <w:sz w:val="24"/>
          <w:szCs w:val="24"/>
          <w:highlight w:val="none"/>
        </w:rPr>
      </w:pP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w:t>
      </w:r>
      <w:r>
        <w:rPr>
          <w:rFonts w:hint="eastAsia" w:ascii="宋体" w:hAnsi="宋体" w:eastAsia="宋体" w:cs="宋体"/>
          <w:color w:val="auto"/>
          <w:sz w:val="24"/>
          <w:szCs w:val="24"/>
          <w:highlight w:val="none"/>
          <w:u w:val="single"/>
        </w:rPr>
        <w:t xml:space="preserve">          （加盖公章）             </w:t>
      </w:r>
    </w:p>
    <w:p>
      <w:pPr>
        <w:spacing w:line="360" w:lineRule="auto"/>
        <w:ind w:firstLine="480" w:firstLineChars="2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 xml:space="preserve">    法定代表人（或授权代表）签字或盖章：</w:t>
      </w:r>
      <w:r>
        <w:rPr>
          <w:rFonts w:hint="eastAsia" w:ascii="宋体" w:hAnsi="宋体" w:eastAsia="宋体" w:cs="宋体"/>
          <w:color w:val="auto"/>
          <w:sz w:val="24"/>
          <w:szCs w:val="24"/>
          <w:highlight w:val="none"/>
          <w:u w:val="single"/>
        </w:rPr>
        <w:t xml:space="preserve">                 </w:t>
      </w:r>
    </w:p>
    <w:p>
      <w:pPr>
        <w:spacing w:line="360" w:lineRule="auto"/>
        <w:ind w:firstLine="960" w:firstLineChars="4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地址：</w:t>
      </w:r>
      <w:r>
        <w:rPr>
          <w:rFonts w:hint="eastAsia" w:ascii="宋体" w:hAnsi="宋体" w:eastAsia="宋体" w:cs="宋体"/>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电话／传真：</w:t>
      </w:r>
      <w:r>
        <w:rPr>
          <w:rFonts w:hint="eastAsia" w:ascii="宋体" w:hAnsi="宋体" w:eastAsia="宋体" w:cs="宋体"/>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w:t>
      </w:r>
    </w:p>
    <w:p>
      <w:pPr>
        <w:pStyle w:val="14"/>
        <w:rPr>
          <w:rFonts w:hint="eastAsia"/>
          <w:color w:val="auto"/>
          <w:highlight w:val="none"/>
        </w:rPr>
      </w:pP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附后：</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1、公司简介</w:t>
      </w:r>
    </w:p>
    <w:p>
      <w:pPr>
        <w:spacing w:line="360" w:lineRule="auto"/>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2、资格证明文件（均加盖报价供应商公章）</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1）合格有效的营业执照副本有效复印件；</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2</w:t>
      </w:r>
      <w:r>
        <w:rPr>
          <w:rFonts w:hint="eastAsia" w:ascii="宋体" w:hAnsi="宋体" w:eastAsia="宋体" w:cs="宋体"/>
          <w:color w:val="auto"/>
          <w:sz w:val="24"/>
          <w:szCs w:val="24"/>
          <w:highlight w:val="none"/>
        </w:rPr>
        <w:t>）法定代表人对</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代表的授权委托书（原件）；</w:t>
      </w:r>
    </w:p>
    <w:p>
      <w:pPr>
        <w:spacing w:line="360" w:lineRule="auto"/>
        <w:ind w:firstLine="360" w:firstLineChars="150"/>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）法定代表人和</w:t>
      </w:r>
      <w:r>
        <w:rPr>
          <w:rFonts w:hint="eastAsia" w:ascii="宋体" w:hAnsi="宋体" w:cs="宋体"/>
          <w:color w:val="auto"/>
          <w:sz w:val="24"/>
          <w:szCs w:val="24"/>
          <w:highlight w:val="none"/>
          <w:lang w:eastAsia="zh-CN"/>
        </w:rPr>
        <w:t>报价</w:t>
      </w:r>
      <w:r>
        <w:rPr>
          <w:rFonts w:hint="eastAsia" w:ascii="宋体" w:hAnsi="宋体" w:eastAsia="宋体" w:cs="宋体"/>
          <w:color w:val="auto"/>
          <w:sz w:val="24"/>
          <w:szCs w:val="24"/>
          <w:highlight w:val="none"/>
        </w:rPr>
        <w:t>代表身份证正反面有效复印件；</w:t>
      </w:r>
    </w:p>
    <w:p>
      <w:pPr>
        <w:spacing w:line="360" w:lineRule="auto"/>
        <w:ind w:firstLine="360" w:firstLineChars="150"/>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rPr>
        <w:t>）报价供应商须符合《中华人民共和国政府采购法》第二十二条规定条件且无行贿犯罪记录</w:t>
      </w:r>
      <w:r>
        <w:rPr>
          <w:rFonts w:hint="eastAsia" w:ascii="宋体" w:hAnsi="宋体" w:eastAsia="宋体" w:cs="宋体"/>
          <w:b/>
          <w:bCs/>
          <w:color w:val="auto"/>
          <w:sz w:val="24"/>
          <w:szCs w:val="24"/>
          <w:highlight w:val="none"/>
        </w:rPr>
        <w:t>（须提供相关证明文件或书面声明）</w:t>
      </w:r>
      <w:r>
        <w:rPr>
          <w:rFonts w:hint="eastAsia" w:ascii="宋体" w:hAnsi="宋体" w:cs="宋体"/>
          <w:color w:val="auto"/>
          <w:sz w:val="24"/>
          <w:szCs w:val="24"/>
          <w:highlight w:val="none"/>
          <w:lang w:eastAsia="zh-CN"/>
        </w:rPr>
        <w:t>。</w:t>
      </w:r>
    </w:p>
    <w:p>
      <w:pPr>
        <w:spacing w:line="360" w:lineRule="auto"/>
        <w:ind w:firstLine="360" w:firstLineChars="150"/>
        <w:rPr>
          <w:rFonts w:hint="eastAsia" w:ascii="宋体" w:hAnsi="宋体" w:eastAsia="宋体" w:cs="宋体"/>
          <w:color w:val="auto"/>
          <w:sz w:val="24"/>
          <w:szCs w:val="24"/>
          <w:highlight w:val="none"/>
        </w:rPr>
      </w:pPr>
      <w:r>
        <w:rPr>
          <w:rFonts w:hint="default" w:ascii="Arial" w:hAnsi="Arial" w:eastAsia="宋体" w:cs="Arial"/>
          <w:color w:val="auto"/>
          <w:sz w:val="24"/>
          <w:szCs w:val="24"/>
          <w:highlight w:val="none"/>
        </w:rPr>
        <w:t>…………………………</w:t>
      </w: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p>
      <w:pPr>
        <w:spacing w:line="360" w:lineRule="auto"/>
        <w:ind w:firstLine="360" w:firstLineChars="150"/>
        <w:rPr>
          <w:rFonts w:hint="eastAsia" w:ascii="宋体" w:hAnsi="宋体" w:eastAsia="宋体" w:cs="宋体"/>
          <w:color w:val="auto"/>
          <w:sz w:val="24"/>
          <w:szCs w:val="24"/>
          <w:highlight w:val="none"/>
        </w:rPr>
      </w:pPr>
    </w:p>
    <w:bookmarkEnd w:id="91"/>
    <w:bookmarkEnd w:id="92"/>
    <w:bookmarkEnd w:id="93"/>
    <w:bookmarkEnd w:id="94"/>
    <w:bookmarkEnd w:id="95"/>
    <w:bookmarkEnd w:id="96"/>
    <w:bookmarkEnd w:id="97"/>
    <w:p>
      <w:pPr>
        <w:spacing w:line="440" w:lineRule="exact"/>
        <w:outlineLvl w:val="9"/>
        <w:rPr>
          <w:rFonts w:hint="eastAsia" w:ascii="宋体" w:hAnsi="宋体" w:eastAsia="宋体" w:cs="宋体"/>
          <w:b/>
          <w:color w:val="auto"/>
          <w:sz w:val="28"/>
          <w:szCs w:val="28"/>
          <w:highlight w:val="none"/>
        </w:rPr>
      </w:pPr>
    </w:p>
    <w:p>
      <w:pPr>
        <w:spacing w:line="440" w:lineRule="exact"/>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 xml:space="preserve"> </w:t>
      </w:r>
      <w:bookmarkStart w:id="98" w:name="_Toc30609"/>
      <w:bookmarkStart w:id="99" w:name="_Toc15327"/>
      <w:bookmarkStart w:id="100" w:name="_Toc4657"/>
      <w:bookmarkStart w:id="101" w:name="_Toc13141"/>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5</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 xml:space="preserve"> 法定代表人授权书(原件)</w:t>
      </w:r>
      <w:bookmarkEnd w:id="98"/>
      <w:bookmarkEnd w:id="99"/>
      <w:bookmarkEnd w:id="100"/>
      <w:bookmarkEnd w:id="101"/>
    </w:p>
    <w:p>
      <w:pPr>
        <w:spacing w:line="440" w:lineRule="exact"/>
        <w:rPr>
          <w:rFonts w:hint="eastAsia" w:ascii="宋体" w:hAnsi="宋体" w:eastAsia="宋体" w:cs="宋体"/>
          <w:b/>
          <w:color w:val="auto"/>
          <w:sz w:val="28"/>
          <w:szCs w:val="28"/>
          <w:highlight w:val="none"/>
        </w:rPr>
      </w:pPr>
    </w:p>
    <w:p>
      <w:pPr>
        <w:spacing w:line="440" w:lineRule="exact"/>
        <w:rPr>
          <w:rFonts w:hint="eastAsia" w:ascii="宋体" w:hAnsi="宋体" w:eastAsia="宋体" w:cs="宋体"/>
          <w:b/>
          <w:color w:val="auto"/>
          <w:sz w:val="28"/>
          <w:szCs w:val="28"/>
          <w:highlight w:val="none"/>
        </w:rPr>
      </w:pPr>
    </w:p>
    <w:p>
      <w:pPr>
        <w:spacing w:line="360" w:lineRule="auto"/>
        <w:ind w:firstLine="480" w:firstLineChars="200"/>
        <w:rPr>
          <w:rFonts w:hint="eastAsia" w:ascii="宋体" w:hAnsi="宋体" w:eastAsia="宋体" w:cs="宋体"/>
          <w:b/>
          <w:color w:val="auto"/>
          <w:sz w:val="24"/>
          <w:szCs w:val="24"/>
          <w:highlight w:val="none"/>
          <w:u w:val="single"/>
        </w:rPr>
      </w:pPr>
      <w:r>
        <w:rPr>
          <w:rFonts w:hint="eastAsia" w:ascii="宋体" w:hAnsi="宋体" w:eastAsia="宋体" w:cs="宋体"/>
          <w:bCs/>
          <w:color w:val="auto"/>
          <w:sz w:val="24"/>
          <w:szCs w:val="24"/>
          <w:highlight w:val="none"/>
        </w:rPr>
        <w:t>兹有</w:t>
      </w:r>
      <w:r>
        <w:rPr>
          <w:rFonts w:hint="eastAsia" w:ascii="宋体" w:hAnsi="宋体" w:eastAsia="宋体" w:cs="宋体"/>
          <w:b/>
          <w:color w:val="auto"/>
          <w:sz w:val="24"/>
          <w:szCs w:val="24"/>
          <w:highlight w:val="none"/>
          <w:u w:val="single"/>
        </w:rPr>
        <w:t xml:space="preserve">                   </w:t>
      </w:r>
      <w:r>
        <w:rPr>
          <w:rFonts w:hint="eastAsia" w:ascii="宋体" w:hAnsi="宋体" w:eastAsia="宋体" w:cs="宋体"/>
          <w:bCs/>
          <w:color w:val="auto"/>
          <w:sz w:val="24"/>
          <w:szCs w:val="24"/>
          <w:highlight w:val="none"/>
        </w:rPr>
        <w:t>(报价供应商全称)</w:t>
      </w:r>
      <w:r>
        <w:rPr>
          <w:rFonts w:hint="eastAsia" w:ascii="宋体" w:hAnsi="宋体" w:eastAsia="宋体" w:cs="宋体"/>
          <w:color w:val="auto"/>
          <w:sz w:val="24"/>
          <w:szCs w:val="24"/>
          <w:highlight w:val="none"/>
        </w:rPr>
        <w:t>的</w:t>
      </w:r>
      <w:r>
        <w:rPr>
          <w:rFonts w:hint="eastAsia" w:ascii="宋体" w:hAnsi="宋体" w:eastAsia="宋体" w:cs="宋体"/>
          <w:bCs/>
          <w:color w:val="auto"/>
          <w:sz w:val="24"/>
          <w:szCs w:val="24"/>
          <w:highlight w:val="none"/>
        </w:rPr>
        <w:t>法定代表人</w:t>
      </w:r>
      <w:r>
        <w:rPr>
          <w:rFonts w:hint="eastAsia" w:ascii="宋体" w:hAnsi="宋体" w:eastAsia="宋体" w:cs="宋体"/>
          <w:bCs/>
          <w:color w:val="auto"/>
          <w:sz w:val="24"/>
          <w:szCs w:val="24"/>
          <w:highlight w:val="none"/>
          <w:u w:val="single"/>
        </w:rPr>
        <w:t xml:space="preserve">        </w:t>
      </w:r>
      <w:r>
        <w:rPr>
          <w:rFonts w:hint="eastAsia" w:ascii="宋体" w:hAnsi="宋体" w:eastAsia="宋体" w:cs="宋体"/>
          <w:bCs/>
          <w:color w:val="auto"/>
          <w:sz w:val="24"/>
          <w:szCs w:val="24"/>
          <w:highlight w:val="none"/>
        </w:rPr>
        <w:t>（</w:t>
      </w:r>
      <w:r>
        <w:rPr>
          <w:rFonts w:hint="eastAsia" w:ascii="宋体" w:hAnsi="宋体" w:eastAsia="宋体" w:cs="宋体"/>
          <w:color w:val="auto"/>
          <w:sz w:val="24"/>
          <w:szCs w:val="24"/>
          <w:highlight w:val="none"/>
        </w:rPr>
        <w:t>姓名）授权</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（被授权人姓名），为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采购编号）的报价代理人，以本公司名义处理一切与之有关的事宜。</w:t>
      </w:r>
    </w:p>
    <w:p>
      <w:pPr>
        <w:pStyle w:val="24"/>
        <w:spacing w:line="360" w:lineRule="auto"/>
        <w:ind w:firstLine="480" w:firstLineChars="200"/>
        <w:rPr>
          <w:rFonts w:hint="eastAsia" w:ascii="宋体" w:hAnsi="宋体" w:eastAsia="宋体" w:cs="宋体"/>
          <w:bCs/>
          <w:color w:val="auto"/>
          <w:sz w:val="24"/>
          <w:szCs w:val="24"/>
          <w:highlight w:val="none"/>
        </w:rPr>
      </w:pPr>
      <w:r>
        <w:rPr>
          <w:rFonts w:hint="eastAsia" w:ascii="宋体" w:hAnsi="宋体" w:eastAsia="宋体" w:cs="宋体"/>
          <w:color w:val="auto"/>
          <w:sz w:val="24"/>
          <w:szCs w:val="24"/>
          <w:highlight w:val="none"/>
        </w:rPr>
        <w:t>本授权书仅对</w:t>
      </w:r>
      <w:r>
        <w:rPr>
          <w:rFonts w:hint="eastAsia" w:ascii="宋体" w:hAnsi="宋体" w:eastAsia="宋体" w:cs="宋体"/>
          <w:bCs/>
          <w:color w:val="auto"/>
          <w:sz w:val="24"/>
          <w:szCs w:val="24"/>
          <w:highlight w:val="none"/>
        </w:rPr>
        <w:t>该项目有效，</w:t>
      </w:r>
      <w:r>
        <w:rPr>
          <w:rFonts w:hint="eastAsia" w:ascii="宋体" w:hAnsi="宋体" w:eastAsia="宋体" w:cs="宋体"/>
          <w:color w:val="auto"/>
          <w:sz w:val="24"/>
          <w:szCs w:val="24"/>
          <w:highlight w:val="none"/>
        </w:rPr>
        <w:t>特此声明。</w:t>
      </w:r>
    </w:p>
    <w:p>
      <w:pPr>
        <w:pStyle w:val="24"/>
        <w:spacing w:line="360" w:lineRule="auto"/>
        <w:ind w:firstLine="480" w:firstLineChars="200"/>
        <w:jc w:val="left"/>
        <w:rPr>
          <w:rFonts w:hint="eastAsia" w:ascii="宋体" w:hAnsi="宋体" w:eastAsia="宋体" w:cs="宋体"/>
          <w:color w:val="auto"/>
          <w:sz w:val="24"/>
          <w:szCs w:val="24"/>
          <w:highlight w:val="none"/>
        </w:rPr>
      </w:pPr>
      <w:r>
        <w:rPr>
          <w:rFonts w:hint="eastAsia" w:ascii="宋体" w:hAnsi="宋体" w:eastAsia="宋体" w:cs="宋体"/>
          <w:bCs/>
          <w:color w:val="auto"/>
          <w:sz w:val="24"/>
          <w:szCs w:val="24"/>
          <w:highlight w:val="none"/>
        </w:rPr>
        <w:t>法定代表人</w:t>
      </w:r>
      <w:r>
        <w:rPr>
          <w:rFonts w:hint="eastAsia" w:ascii="宋体" w:hAnsi="宋体" w:eastAsia="宋体" w:cs="宋体"/>
          <w:color w:val="auto"/>
          <w:sz w:val="24"/>
          <w:szCs w:val="24"/>
          <w:highlight w:val="none"/>
        </w:rPr>
        <w:t>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 xml:space="preserve"> </w:t>
      </w:r>
    </w:p>
    <w:p>
      <w:pPr>
        <w:pStyle w:val="24"/>
        <w:spacing w:line="360" w:lineRule="auto"/>
        <w:ind w:firstLine="480" w:firstLineChars="2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被授权人签字或盖章：</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职务：</w:t>
      </w:r>
      <w:r>
        <w:rPr>
          <w:rFonts w:hint="eastAsia" w:ascii="宋体" w:hAnsi="宋体" w:eastAsia="宋体" w:cs="宋体"/>
          <w:color w:val="auto"/>
          <w:sz w:val="24"/>
          <w:szCs w:val="24"/>
          <w:highlight w:val="none"/>
          <w:u w:val="single"/>
        </w:rPr>
        <w:t xml:space="preserve"> </w:t>
      </w:r>
      <w:r>
        <w:rPr>
          <w:rFonts w:hint="eastAsia" w:ascii="宋体" w:hAnsi="宋体" w:eastAsia="宋体" w:cs="宋体"/>
          <w:b/>
          <w:color w:val="auto"/>
          <w:sz w:val="24"/>
          <w:szCs w:val="24"/>
          <w:highlight w:val="none"/>
          <w:u w:val="single"/>
        </w:rPr>
        <w:t xml:space="preserve">          </w:t>
      </w:r>
    </w:p>
    <w:p>
      <w:pPr>
        <w:pStyle w:val="24"/>
        <w:spacing w:line="360" w:lineRule="auto"/>
        <w:ind w:firstLine="560"/>
        <w:jc w:val="left"/>
        <w:rPr>
          <w:rFonts w:hint="eastAsia" w:ascii="宋体" w:hAnsi="宋体" w:eastAsia="宋体" w:cs="宋体"/>
          <w:b/>
          <w:color w:val="auto"/>
          <w:sz w:val="24"/>
          <w:szCs w:val="24"/>
          <w:highlight w:val="none"/>
          <w:u w:val="single"/>
        </w:rPr>
      </w:pPr>
      <w:r>
        <w:rPr>
          <w:rFonts w:hint="eastAsia" w:ascii="宋体" w:hAnsi="宋体" w:eastAsia="宋体" w:cs="宋体"/>
          <w:color w:val="auto"/>
          <w:sz w:val="24"/>
          <w:szCs w:val="24"/>
          <w:highlight w:val="none"/>
        </w:rPr>
        <w:t>报价单位详细地址：</w:t>
      </w:r>
      <w:r>
        <w:rPr>
          <w:rFonts w:hint="eastAsia" w:ascii="宋体" w:hAnsi="宋体" w:eastAsia="宋体" w:cs="宋体"/>
          <w:b/>
          <w:color w:val="auto"/>
          <w:sz w:val="24"/>
          <w:szCs w:val="24"/>
          <w:highlight w:val="none"/>
          <w:u w:val="single"/>
        </w:rPr>
        <w:t xml:space="preserve">                             </w:t>
      </w:r>
    </w:p>
    <w:p>
      <w:pPr>
        <w:pStyle w:val="24"/>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邮编：</w:t>
      </w:r>
      <w:r>
        <w:rPr>
          <w:rFonts w:hint="eastAsia" w:ascii="宋体" w:hAnsi="宋体" w:eastAsia="宋体" w:cs="宋体"/>
          <w:b/>
          <w:color w:val="auto"/>
          <w:sz w:val="24"/>
          <w:szCs w:val="24"/>
          <w:highlight w:val="none"/>
          <w:u w:val="single"/>
        </w:rPr>
        <w:t xml:space="preserve">                             </w:t>
      </w:r>
    </w:p>
    <w:p>
      <w:pPr>
        <w:pStyle w:val="24"/>
        <w:spacing w:line="360" w:lineRule="auto"/>
        <w:ind w:firstLine="560"/>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E-mail:</w:t>
      </w:r>
      <w:r>
        <w:rPr>
          <w:rFonts w:hint="eastAsia" w:ascii="宋体" w:hAnsi="宋体" w:eastAsia="宋体" w:cs="宋体"/>
          <w:b/>
          <w:color w:val="auto"/>
          <w:sz w:val="24"/>
          <w:szCs w:val="24"/>
          <w:highlight w:val="none"/>
          <w:u w:val="single"/>
        </w:rPr>
        <w:t xml:space="preserve">                             </w:t>
      </w:r>
    </w:p>
    <w:p>
      <w:pPr>
        <w:spacing w:line="360" w:lineRule="auto"/>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联系电话/传真号码：</w:t>
      </w:r>
      <w:r>
        <w:rPr>
          <w:rFonts w:hint="eastAsia" w:ascii="宋体" w:hAnsi="宋体" w:eastAsia="宋体" w:cs="宋体"/>
          <w:b/>
          <w:color w:val="auto"/>
          <w:sz w:val="24"/>
          <w:szCs w:val="24"/>
          <w:highlight w:val="none"/>
          <w:u w:val="single"/>
        </w:rPr>
        <w:t xml:space="preserve">                             </w:t>
      </w:r>
    </w:p>
    <w:p>
      <w:pPr>
        <w:spacing w:line="360" w:lineRule="auto"/>
        <w:rPr>
          <w:rFonts w:hint="eastAsia" w:ascii="宋体" w:hAnsi="宋体" w:eastAsia="宋体" w:cs="宋体"/>
          <w:b/>
          <w:color w:val="auto"/>
          <w:sz w:val="24"/>
          <w:szCs w:val="24"/>
          <w:highlight w:val="none"/>
        </w:rPr>
      </w:pPr>
    </w:p>
    <w:p>
      <w:pPr>
        <w:pStyle w:val="24"/>
        <w:spacing w:line="360" w:lineRule="auto"/>
        <w:ind w:right="560" w:firstLine="560"/>
        <w:jc w:val="center"/>
        <w:outlineLvl w:val="9"/>
        <w:rPr>
          <w:rFonts w:hint="eastAsia" w:ascii="宋体" w:hAnsi="宋体" w:eastAsia="宋体" w:cs="宋体"/>
          <w:color w:val="auto"/>
          <w:sz w:val="24"/>
          <w:szCs w:val="24"/>
          <w:highlight w:val="none"/>
        </w:rPr>
      </w:pPr>
    </w:p>
    <w:p>
      <w:pPr>
        <w:pStyle w:val="24"/>
        <w:spacing w:line="360" w:lineRule="auto"/>
        <w:ind w:right="560" w:firstLine="560"/>
        <w:jc w:val="center"/>
        <w:outlineLvl w:val="9"/>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 xml:space="preserve">                   报价供应商全称（加盖公章）：</w:t>
      </w:r>
    </w:p>
    <w:p>
      <w:pPr>
        <w:spacing w:line="360" w:lineRule="auto"/>
        <w:ind w:firstLine="844" w:firstLineChars="352"/>
        <w:jc w:val="center"/>
        <w:outlineLvl w:val="9"/>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 xml:space="preserve">          </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pPr>
        <w:spacing w:line="440" w:lineRule="exact"/>
        <w:outlineLvl w:val="9"/>
        <w:rPr>
          <w:rFonts w:hint="eastAsia" w:ascii="宋体" w:hAnsi="宋体" w:eastAsia="宋体" w:cs="宋体"/>
          <w:b/>
          <w:color w:val="auto"/>
          <w:sz w:val="28"/>
          <w:szCs w:val="28"/>
          <w:highlight w:val="none"/>
        </w:rPr>
      </w:pPr>
    </w:p>
    <w:p>
      <w:pPr>
        <w:spacing w:line="440" w:lineRule="exact"/>
        <w:outlineLvl w:val="9"/>
        <w:rPr>
          <w:rFonts w:hint="eastAsia" w:ascii="宋体" w:hAnsi="宋体" w:eastAsia="宋体" w:cs="宋体"/>
          <w:b/>
          <w:color w:val="auto"/>
          <w:sz w:val="28"/>
          <w:szCs w:val="28"/>
          <w:highlight w:val="none"/>
        </w:rPr>
      </w:pPr>
    </w:p>
    <w:p>
      <w:pPr>
        <w:spacing w:line="400" w:lineRule="exact"/>
        <w:jc w:val="center"/>
        <w:outlineLvl w:val="9"/>
        <w:rPr>
          <w:rFonts w:hint="eastAsia" w:ascii="黑体" w:eastAsia="黑体"/>
          <w:b/>
          <w:color w:val="auto"/>
          <w:sz w:val="24"/>
          <w:szCs w:val="24"/>
          <w:highlight w:val="none"/>
        </w:rPr>
      </w:pPr>
      <w:r>
        <w:rPr>
          <w:rFonts w:hint="eastAsia" w:ascii="黑体" w:eastAsia="黑体"/>
          <w:b/>
          <w:color w:val="auto"/>
          <w:sz w:val="24"/>
          <w:szCs w:val="24"/>
          <w:highlight w:val="none"/>
        </w:rPr>
        <w:t>（请附上法人代表及</w:t>
      </w:r>
      <w:r>
        <w:rPr>
          <w:rFonts w:hint="eastAsia" w:ascii="黑体" w:eastAsia="黑体"/>
          <w:b/>
          <w:color w:val="auto"/>
          <w:sz w:val="24"/>
          <w:szCs w:val="24"/>
          <w:highlight w:val="none"/>
          <w:lang w:eastAsia="zh-CN"/>
        </w:rPr>
        <w:t>报价</w:t>
      </w:r>
      <w:r>
        <w:rPr>
          <w:rFonts w:hint="eastAsia" w:ascii="黑体" w:eastAsia="黑体"/>
          <w:b/>
          <w:color w:val="auto"/>
          <w:sz w:val="24"/>
          <w:szCs w:val="24"/>
          <w:highlight w:val="none"/>
        </w:rPr>
        <w:t>代表身份证双面复印件）</w:t>
      </w:r>
    </w:p>
    <w:p>
      <w:pPr>
        <w:spacing w:line="440" w:lineRule="exact"/>
        <w:rPr>
          <w:rFonts w:hint="eastAsia" w:ascii="宋体" w:hAnsi="宋体" w:eastAsia="宋体" w:cs="宋体"/>
          <w:b/>
          <w:color w:val="auto"/>
          <w:sz w:val="28"/>
          <w:szCs w:val="28"/>
          <w:highlight w:val="none"/>
          <w:lang w:eastAsia="zh-CN"/>
        </w:rPr>
      </w:pPr>
    </w:p>
    <w:p>
      <w:pPr>
        <w:spacing w:line="440" w:lineRule="exact"/>
        <w:rPr>
          <w:rFonts w:hint="eastAsia" w:ascii="宋体" w:hAnsi="宋体" w:eastAsia="宋体" w:cs="宋体"/>
          <w:b/>
          <w:color w:val="auto"/>
          <w:sz w:val="28"/>
          <w:szCs w:val="28"/>
          <w:highlight w:val="none"/>
        </w:rPr>
      </w:pPr>
    </w:p>
    <w:p>
      <w:pPr>
        <w:pStyle w:val="16"/>
        <w:rPr>
          <w:rFonts w:hint="eastAsia" w:ascii="宋体" w:hAnsi="宋体" w:eastAsia="宋体" w:cs="宋体"/>
          <w:b/>
          <w:color w:val="auto"/>
          <w:sz w:val="28"/>
          <w:szCs w:val="28"/>
          <w:highlight w:val="none"/>
        </w:rPr>
      </w:pPr>
    </w:p>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Pr>
        <w:spacing w:line="440" w:lineRule="exact"/>
        <w:rPr>
          <w:color w:val="auto"/>
          <w:highlight w:val="none"/>
        </w:rPr>
      </w:pPr>
    </w:p>
    <w:p>
      <w:pPr>
        <w:pStyle w:val="23"/>
        <w:rPr>
          <w:color w:val="auto"/>
          <w:highlight w:val="none"/>
        </w:rPr>
      </w:pPr>
    </w:p>
    <w:p>
      <w:pPr>
        <w:pStyle w:val="23"/>
        <w:rPr>
          <w:color w:val="auto"/>
          <w:highlight w:val="none"/>
        </w:rPr>
      </w:pPr>
    </w:p>
    <w:p>
      <w:pPr>
        <w:pStyle w:val="23"/>
        <w:rPr>
          <w:color w:val="auto"/>
          <w:highlight w:val="none"/>
        </w:rPr>
      </w:pPr>
    </w:p>
    <w:p>
      <w:pPr>
        <w:pStyle w:val="23"/>
        <w:rPr>
          <w:color w:val="auto"/>
          <w:highlight w:val="none"/>
        </w:rPr>
      </w:pPr>
    </w:p>
    <w:p>
      <w:pPr>
        <w:pStyle w:val="23"/>
        <w:rPr>
          <w:color w:val="auto"/>
          <w:highlight w:val="none"/>
        </w:rPr>
      </w:pPr>
    </w:p>
    <w:p>
      <w:pPr>
        <w:pStyle w:val="23"/>
        <w:rPr>
          <w:color w:val="auto"/>
          <w:highlight w:val="none"/>
        </w:rPr>
      </w:pPr>
    </w:p>
    <w:p>
      <w:pPr>
        <w:spacing w:line="440" w:lineRule="exact"/>
        <w:jc w:val="both"/>
        <w:outlineLvl w:val="0"/>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6</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eastAsia="宋体" w:cs="宋体"/>
          <w:b/>
          <w:color w:val="auto"/>
          <w:sz w:val="28"/>
          <w:szCs w:val="28"/>
          <w:highlight w:val="none"/>
        </w:rPr>
        <w:t>资格声明函</w:t>
      </w: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rPr>
        <w:t>致：</w:t>
      </w:r>
      <w:r>
        <w:rPr>
          <w:rFonts w:hint="eastAsia" w:ascii="宋体" w:hAnsi="宋体" w:cs="宋体"/>
          <w:b/>
          <w:bCs/>
          <w:color w:val="FF0000"/>
          <w:sz w:val="24"/>
          <w:szCs w:val="24"/>
          <w:highlight w:val="none"/>
          <w:u w:val="single"/>
          <w:lang w:val="en-US" w:eastAsia="zh-CN"/>
        </w:rPr>
        <w:t xml:space="preserve">   泉州师范学院（采购单位名称）      </w:t>
      </w:r>
    </w:p>
    <w:p>
      <w:pPr>
        <w:pStyle w:val="23"/>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FF0000"/>
          <w:sz w:val="24"/>
          <w:highlight w:val="none"/>
          <w:lang w:eastAsia="zh-CN"/>
        </w:rPr>
      </w:pPr>
      <w:r>
        <w:rPr>
          <w:rFonts w:hint="eastAsia" w:asciiTheme="minorEastAsia" w:hAnsiTheme="minorEastAsia" w:eastAsiaTheme="minorEastAsia" w:cstheme="minorEastAsia"/>
          <w:color w:val="FF0000"/>
          <w:sz w:val="24"/>
          <w:highlight w:val="none"/>
          <w:lang w:val="en-US" w:eastAsia="zh-CN"/>
        </w:rPr>
        <w:t>1、我公司</w:t>
      </w:r>
      <w:r>
        <w:rPr>
          <w:rFonts w:hint="eastAsia" w:asciiTheme="minorEastAsia" w:hAnsiTheme="minorEastAsia" w:eastAsiaTheme="minorEastAsia" w:cstheme="minorEastAsia"/>
          <w:color w:val="FF0000"/>
          <w:sz w:val="24"/>
          <w:highlight w:val="none"/>
        </w:rPr>
        <w:t>符合《中华人民共和国政府采购法》第二十二条规定条件且无行贿犯罪记录</w:t>
      </w:r>
      <w:r>
        <w:rPr>
          <w:rFonts w:hint="eastAsia" w:asciiTheme="minorEastAsia" w:hAnsiTheme="minorEastAsia" w:eastAsiaTheme="minorEastAsia" w:cstheme="minorEastAsia"/>
          <w:color w:val="FF0000"/>
          <w:sz w:val="24"/>
          <w:highlight w:val="none"/>
          <w:lang w:eastAsia="zh-CN"/>
        </w:rPr>
        <w:t>。</w:t>
      </w:r>
    </w:p>
    <w:p>
      <w:pPr>
        <w:pStyle w:val="23"/>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FF0000"/>
          <w:sz w:val="24"/>
          <w:highlight w:val="none"/>
          <w:lang w:val="en-US" w:eastAsia="zh-CN"/>
        </w:rPr>
      </w:pPr>
      <w:r>
        <w:rPr>
          <w:rFonts w:hint="eastAsia" w:asciiTheme="minorEastAsia" w:hAnsiTheme="minorEastAsia" w:eastAsiaTheme="minorEastAsia" w:cstheme="minorEastAsia"/>
          <w:color w:val="FF0000"/>
          <w:sz w:val="24"/>
          <w:highlight w:val="none"/>
          <w:lang w:val="en-US" w:eastAsia="zh-CN"/>
        </w:rPr>
        <w:t>特此声明！</w:t>
      </w:r>
    </w:p>
    <w:p>
      <w:pPr>
        <w:pStyle w:val="23"/>
        <w:keepNext w:val="0"/>
        <w:keepLines w:val="0"/>
        <w:pageBreakBefore w:val="0"/>
        <w:kinsoku/>
        <w:wordWrap/>
        <w:overflowPunct/>
        <w:topLinePunct w:val="0"/>
        <w:bidi w:val="0"/>
        <w:snapToGrid/>
        <w:spacing w:line="360" w:lineRule="auto"/>
        <w:ind w:firstLine="480" w:firstLineChars="200"/>
        <w:textAlignment w:val="auto"/>
        <w:rPr>
          <w:rFonts w:hint="eastAsia" w:asciiTheme="minorEastAsia" w:hAnsiTheme="minorEastAsia" w:eastAsiaTheme="minorEastAsia" w:cstheme="minorEastAsia"/>
          <w:color w:val="FF0000"/>
          <w:sz w:val="24"/>
          <w:highlight w:val="none"/>
        </w:rPr>
      </w:pPr>
      <w:r>
        <w:rPr>
          <w:rFonts w:hint="eastAsia" w:asciiTheme="minorEastAsia" w:hAnsiTheme="minorEastAsia" w:eastAsiaTheme="minorEastAsia" w:cstheme="minorEastAsia"/>
          <w:color w:val="FF0000"/>
          <w:sz w:val="24"/>
          <w:highlight w:val="none"/>
          <w:lang w:val="en-US" w:eastAsia="zh-CN"/>
        </w:rPr>
        <w:t>2、我公司</w:t>
      </w:r>
      <w:r>
        <w:rPr>
          <w:rFonts w:hint="eastAsia" w:asciiTheme="minorEastAsia" w:hAnsiTheme="minorEastAsia" w:eastAsiaTheme="minorEastAsia" w:cstheme="minorEastAsia"/>
          <w:color w:val="FF0000"/>
          <w:sz w:val="24"/>
          <w:highlight w:val="none"/>
        </w:rPr>
        <w:t>参加采购活动前三年内，我方在经营活动中没有重大违法记录，即没有因违法经营受到刑事处罚或责令停产停业、吊销许可证或执照、较大数额罚款等行政处罚。否则产生不利后果由我</w:t>
      </w:r>
      <w:r>
        <w:rPr>
          <w:rFonts w:hint="eastAsia" w:asciiTheme="minorEastAsia" w:hAnsiTheme="minorEastAsia" w:eastAsiaTheme="minorEastAsia" w:cstheme="minorEastAsia"/>
          <w:color w:val="FF0000"/>
          <w:sz w:val="24"/>
          <w:highlight w:val="none"/>
          <w:lang w:val="en-US" w:eastAsia="zh-CN"/>
        </w:rPr>
        <w:t>公司</w:t>
      </w:r>
      <w:r>
        <w:rPr>
          <w:rFonts w:hint="eastAsia" w:asciiTheme="minorEastAsia" w:hAnsiTheme="minorEastAsia" w:eastAsiaTheme="minorEastAsia" w:cstheme="minorEastAsia"/>
          <w:color w:val="FF0000"/>
          <w:sz w:val="24"/>
          <w:highlight w:val="none"/>
        </w:rPr>
        <w:t>承担责任。</w:t>
      </w:r>
    </w:p>
    <w:p>
      <w:pPr>
        <w:pStyle w:val="13"/>
        <w:keepNext w:val="0"/>
        <w:keepLines w:val="0"/>
        <w:pageBreakBefore w:val="0"/>
        <w:widowControl/>
        <w:suppressLineNumbers w:val="0"/>
        <w:kinsoku/>
        <w:wordWrap/>
        <w:overflowPunct/>
        <w:topLinePunct w:val="0"/>
        <w:bidi w:val="0"/>
        <w:snapToGrid/>
        <w:spacing w:line="360" w:lineRule="auto"/>
        <w:ind w:left="0" w:firstLine="336"/>
        <w:textAlignment w:val="auto"/>
        <w:rPr>
          <w:rFonts w:hint="eastAsia" w:asciiTheme="minorEastAsia" w:hAnsiTheme="minorEastAsia" w:eastAsiaTheme="minorEastAsia" w:cstheme="minorEastAsia"/>
          <w:color w:val="FF0000"/>
          <w:kern w:val="0"/>
          <w:sz w:val="24"/>
          <w:szCs w:val="24"/>
          <w:highlight w:val="none"/>
          <w:lang w:val="en-US" w:eastAsia="zh-CN" w:bidi="ar-SA"/>
        </w:rPr>
      </w:pPr>
      <w:r>
        <w:rPr>
          <w:rFonts w:hint="eastAsia" w:asciiTheme="minorEastAsia" w:hAnsiTheme="minorEastAsia" w:eastAsiaTheme="minorEastAsia" w:cstheme="minorEastAsia"/>
          <w:color w:val="FF0000"/>
          <w:kern w:val="0"/>
          <w:sz w:val="24"/>
          <w:szCs w:val="24"/>
          <w:highlight w:val="none"/>
          <w:lang w:val="en-US" w:eastAsia="zh-CN" w:bidi="ar-SA"/>
        </w:rPr>
        <w:t>特此声明。</w:t>
      </w: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spacing w:line="440" w:lineRule="exact"/>
        <w:jc w:val="both"/>
        <w:outlineLvl w:val="0"/>
        <w:rPr>
          <w:rFonts w:hint="default"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rPr>
        <w:t>格式</w:t>
      </w:r>
      <w:r>
        <w:rPr>
          <w:rFonts w:hint="eastAsia" w:ascii="宋体" w:hAnsi="宋体" w:cs="宋体"/>
          <w:b/>
          <w:color w:val="auto"/>
          <w:sz w:val="28"/>
          <w:szCs w:val="28"/>
          <w:highlight w:val="none"/>
          <w:lang w:val="en-US" w:eastAsia="zh-CN"/>
        </w:rPr>
        <w:t>7</w:t>
      </w:r>
      <w:r>
        <w:rPr>
          <w:rFonts w:hint="eastAsia" w:ascii="宋体" w:hAnsi="宋体" w:eastAsia="宋体" w:cs="宋体"/>
          <w:b/>
          <w:color w:val="auto"/>
          <w:sz w:val="28"/>
          <w:szCs w:val="28"/>
          <w:highlight w:val="none"/>
        </w:rPr>
        <w:t xml:space="preserve">    </w:t>
      </w:r>
      <w:r>
        <w:rPr>
          <w:rFonts w:hint="eastAsia" w:ascii="宋体" w:hAnsi="宋体" w:eastAsia="宋体" w:cs="宋体"/>
          <w:b/>
          <w:color w:val="auto"/>
          <w:sz w:val="28"/>
          <w:szCs w:val="28"/>
          <w:highlight w:val="none"/>
          <w:lang w:val="en-US" w:eastAsia="zh-CN"/>
        </w:rPr>
        <w:t xml:space="preserve">                     </w:t>
      </w:r>
      <w:r>
        <w:rPr>
          <w:rFonts w:hint="eastAsia" w:ascii="宋体" w:hAnsi="宋体" w:cs="宋体"/>
          <w:b/>
          <w:color w:val="auto"/>
          <w:sz w:val="28"/>
          <w:szCs w:val="28"/>
          <w:highlight w:val="none"/>
          <w:lang w:val="en-US" w:eastAsia="zh-CN"/>
        </w:rPr>
        <w:t xml:space="preserve">售后服务承诺 </w:t>
      </w: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FF0000"/>
          <w:sz w:val="24"/>
          <w:szCs w:val="24"/>
          <w:highlight w:val="none"/>
        </w:rPr>
      </w:pPr>
    </w:p>
    <w:p>
      <w:pPr>
        <w:pStyle w:val="8"/>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宋体" w:hAnsi="宋体" w:eastAsia="宋体" w:cs="宋体"/>
          <w:color w:val="FF0000"/>
          <w:sz w:val="24"/>
          <w:szCs w:val="24"/>
          <w:highlight w:val="none"/>
          <w:lang w:val="en-US" w:eastAsia="zh-CN"/>
        </w:rPr>
      </w:pPr>
      <w:r>
        <w:rPr>
          <w:rFonts w:hint="eastAsia" w:ascii="宋体" w:hAnsi="宋体" w:eastAsia="宋体" w:cs="宋体"/>
          <w:color w:val="FF0000"/>
          <w:sz w:val="24"/>
          <w:szCs w:val="24"/>
          <w:highlight w:val="none"/>
        </w:rPr>
        <w:t>致：</w:t>
      </w:r>
      <w:r>
        <w:rPr>
          <w:rFonts w:hint="eastAsia" w:ascii="宋体" w:hAnsi="宋体" w:cs="宋体"/>
          <w:b/>
          <w:bCs/>
          <w:color w:val="FF0000"/>
          <w:sz w:val="24"/>
          <w:szCs w:val="24"/>
          <w:highlight w:val="none"/>
          <w:u w:val="single"/>
          <w:lang w:val="en-US" w:eastAsia="zh-CN"/>
        </w:rPr>
        <w:t xml:space="preserve">   泉州师范学院（采购单位名称）      </w:t>
      </w: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pStyle w:val="13"/>
        <w:keepNext w:val="0"/>
        <w:keepLines w:val="0"/>
        <w:widowControl/>
        <w:suppressLineNumbers w:val="0"/>
        <w:ind w:left="0" w:firstLine="336"/>
        <w:rPr>
          <w:rFonts w:hint="eastAsia" w:asciiTheme="minorEastAsia" w:hAnsiTheme="minorEastAsia" w:eastAsiaTheme="minorEastAsia" w:cstheme="minorEastAsia"/>
          <w:color w:val="FF0000"/>
          <w:kern w:val="0"/>
          <w:sz w:val="24"/>
          <w:szCs w:val="24"/>
          <w:highlight w:val="none"/>
          <w:lang w:val="en-US" w:eastAsia="zh-CN" w:bidi="ar-SA"/>
        </w:rPr>
      </w:pPr>
    </w:p>
    <w:p>
      <w:pPr>
        <w:spacing w:line="360" w:lineRule="auto"/>
        <w:ind w:firstLine="2400" w:firstLineChars="1000"/>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报价供应商全称(加盖公章)：</w:t>
      </w:r>
      <w:r>
        <w:rPr>
          <w:rFonts w:hint="eastAsia" w:ascii="宋体" w:hAnsi="宋体" w:eastAsia="宋体" w:cs="宋体"/>
          <w:color w:val="auto"/>
          <w:sz w:val="24"/>
          <w:szCs w:val="24"/>
          <w:highlight w:val="none"/>
          <w:u w:val="single"/>
        </w:rPr>
        <w:t xml:space="preserve">                    </w:t>
      </w:r>
    </w:p>
    <w:p>
      <w:pPr>
        <w:spacing w:line="360" w:lineRule="auto"/>
        <w:ind w:firstLine="3840" w:firstLineChars="1600"/>
        <w:jc w:val="lef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lang w:eastAsia="zh-CN"/>
        </w:rPr>
        <w:t>报价</w:t>
      </w:r>
      <w:r>
        <w:rPr>
          <w:rFonts w:hint="eastAsia" w:ascii="宋体" w:hAnsi="宋体" w:eastAsia="宋体" w:cs="宋体"/>
          <w:color w:val="auto"/>
          <w:sz w:val="24"/>
          <w:szCs w:val="24"/>
          <w:highlight w:val="none"/>
        </w:rPr>
        <w:t>代表签字：</w:t>
      </w:r>
      <w:r>
        <w:rPr>
          <w:rFonts w:hint="eastAsia" w:ascii="宋体" w:hAnsi="宋体" w:eastAsia="宋体" w:cs="宋体"/>
          <w:color w:val="auto"/>
          <w:sz w:val="24"/>
          <w:szCs w:val="24"/>
          <w:highlight w:val="none"/>
          <w:u w:val="single"/>
        </w:rPr>
        <w:t xml:space="preserve">                    </w:t>
      </w:r>
    </w:p>
    <w:p>
      <w:pPr>
        <w:spacing w:line="360" w:lineRule="auto"/>
        <w:ind w:firstLine="4800" w:firstLineChars="2000"/>
        <w:rPr>
          <w:rFonts w:hint="eastAsia" w:ascii="宋体" w:hAnsi="宋体" w:eastAsia="宋体" w:cs="宋体"/>
          <w:b/>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r>
        <w:rPr>
          <w:rFonts w:hint="eastAsia" w:ascii="宋体" w:hAnsi="宋体" w:eastAsia="宋体" w:cs="宋体"/>
          <w:color w:val="auto"/>
          <w:sz w:val="24"/>
          <w:szCs w:val="24"/>
          <w:highlight w:val="none"/>
          <w:u w:val="single"/>
        </w:rPr>
        <w:t xml:space="preserve">  </w:t>
      </w: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p>
      <w:pPr>
        <w:pStyle w:val="23"/>
        <w:rPr>
          <w:rFonts w:hint="default" w:asciiTheme="minorEastAsia" w:hAnsiTheme="minorEastAsia" w:eastAsiaTheme="minorEastAsia" w:cstheme="minorEastAsia"/>
          <w:color w:val="FF0000"/>
          <w:sz w:val="24"/>
          <w:highlight w:val="none"/>
          <w:lang w:val="en-US" w:eastAsia="zh-CN"/>
        </w:rPr>
      </w:pPr>
    </w:p>
    <w:sectPr>
      <w:footerReference r:id="rId7" w:type="first"/>
      <w:footerReference r:id="rId6" w:type="default"/>
      <w:pgSz w:w="11906" w:h="16838"/>
      <w:pgMar w:top="1134" w:right="1134" w:bottom="851" w:left="1247" w:header="567" w:footer="567" w:gutter="0"/>
      <w:pgNumType w:fmt="decimal"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1"/>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Black">
    <w:panose1 w:val="020B0A04020102020204"/>
    <w:charset w:val="00"/>
    <w:family w:val="swiss"/>
    <w:pitch w:val="default"/>
    <w:sig w:usb0="00000287" w:usb1="00000000" w:usb2="00000000" w:usb3="00000000" w:csb0="2000009F" w:csb1="DFD70000"/>
  </w:font>
  <w:font w:name="楷体_GB2312">
    <w:panose1 w:val="02010609030101010101"/>
    <w:charset w:val="86"/>
    <w:family w:val="modern"/>
    <w:pitch w:val="default"/>
    <w:sig w:usb0="00000001" w:usb1="080E0000" w:usb2="00000000" w:usb3="00000000" w:csb0="00040000" w:csb1="00000000"/>
  </w:font>
  <w:font w:name="Segoe UI">
    <w:panose1 w:val="020B0502040204020203"/>
    <w:charset w:val="00"/>
    <w:family w:val="auto"/>
    <w:pitch w:val="default"/>
    <w:sig w:usb0="E10022FF" w:usb1="C000E47F" w:usb2="00000029" w:usb3="00000000" w:csb0="200001DF" w:csb1="2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8"/>
      <w:tblW w:w="10209" w:type="dxa"/>
      <w:jc w:val="center"/>
      <w:tblInd w:w="0" w:type="dxa"/>
      <w:tblBorders>
        <w:top w:val="single" w:color="auto" w:sz="4" w:space="0"/>
        <w:left w:val="single" w:color="auto" w:sz="4" w:space="0"/>
        <w:bottom w:val="none" w:color="auto" w:sz="0"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209"/>
    </w:tblGrid>
    <w:tr>
      <w:tblPrEx>
        <w:tblBorders>
          <w:top w:val="single" w:color="auto" w:sz="4" w:space="0"/>
          <w:left w:val="single" w:color="auto" w:sz="4" w:space="0"/>
          <w:bottom w:val="none" w:color="auto" w:sz="0"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1" w:hRule="exact"/>
        <w:jc w:val="center"/>
      </w:trPr>
      <w:tc>
        <w:tcPr>
          <w:tcW w:w="10209" w:type="dxa"/>
          <w:tcBorders>
            <w:top w:val="single" w:color="auto" w:sz="4" w:space="0"/>
            <w:left w:val="nil"/>
            <w:right w:val="nil"/>
          </w:tcBorders>
          <w:noWrap w:val="0"/>
          <w:vAlign w:val="center"/>
        </w:tcPr>
        <w:p>
          <w:pPr>
            <w:pStyle w:val="9"/>
            <w:tabs>
              <w:tab w:val="clear" w:pos="4153"/>
              <w:tab w:val="clear" w:pos="8306"/>
            </w:tabs>
            <w:ind w:right="360"/>
            <w:jc w:val="both"/>
            <w:rPr>
              <w:rFonts w:hint="eastAsia" w:eastAsia="宋体"/>
              <w:lang w:val="en-US" w:eastAsia="zh-CN"/>
            </w:rPr>
          </w:pPr>
          <w:r>
            <w:rPr>
              <w:rFonts w:hint="eastAsia"/>
            </w:rPr>
            <w:t xml:space="preserve">福建诚信招标有限公司                          联系电话：0595-22507198、22507298                    </w:t>
          </w:r>
          <w:r>
            <w:rPr>
              <w:rFonts w:hint="eastAsia"/>
              <w:lang w:val="en-US" w:eastAsia="zh-CN"/>
            </w:rPr>
            <w:t xml:space="preserve"> </w:t>
          </w:r>
        </w:p>
      </w:tc>
    </w:tr>
  </w:tbl>
  <w:p>
    <w:pPr>
      <w:pStyle w:val="9"/>
      <w:tabs>
        <w:tab w:val="clear" w:pos="4153"/>
        <w:tab w:val="clear" w:pos="8306"/>
      </w:tabs>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framePr w:wrap="around" w:vAnchor="text" w:hAnchor="margin" w:xAlign="right" w:y="1"/>
      <w:rPr>
        <w:rStyle w:val="21"/>
      </w:rPr>
    </w:pPr>
    <w:r>
      <w:fldChar w:fldCharType="begin"/>
    </w:r>
    <w:r>
      <w:rPr>
        <w:rStyle w:val="21"/>
      </w:rPr>
      <w:instrText xml:space="preserve">PAGE  </w:instrText>
    </w:r>
    <w:r>
      <w:fldChar w:fldCharType="end"/>
    </w:r>
  </w:p>
  <w:p>
    <w:pPr>
      <w:pStyle w:val="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8"/>
      <w:tblW w:w="10209" w:type="dxa"/>
      <w:jc w:val="center"/>
      <w:tblInd w:w="0" w:type="dxa"/>
      <w:tblBorders>
        <w:top w:val="single" w:color="auto" w:sz="4" w:space="0"/>
        <w:left w:val="single" w:color="auto" w:sz="4" w:space="0"/>
        <w:bottom w:val="none" w:color="auto" w:sz="0"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209"/>
    </w:tblGrid>
    <w:tr>
      <w:tblPrEx>
        <w:tblBorders>
          <w:top w:val="single" w:color="auto" w:sz="4" w:space="0"/>
          <w:left w:val="single" w:color="auto" w:sz="4" w:space="0"/>
          <w:bottom w:val="none" w:color="auto" w:sz="0"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01" w:hRule="exact"/>
        <w:jc w:val="center"/>
      </w:trPr>
      <w:tc>
        <w:tcPr>
          <w:tcW w:w="10209" w:type="dxa"/>
          <w:tcBorders>
            <w:top w:val="single" w:color="auto" w:sz="4" w:space="0"/>
            <w:left w:val="nil"/>
            <w:right w:val="nil"/>
          </w:tcBorders>
          <w:noWrap w:val="0"/>
          <w:vAlign w:val="center"/>
        </w:tcPr>
        <w:p>
          <w:pPr>
            <w:pStyle w:val="9"/>
            <w:tabs>
              <w:tab w:val="clear" w:pos="4153"/>
              <w:tab w:val="clear" w:pos="8306"/>
            </w:tabs>
            <w:ind w:right="360"/>
            <w:jc w:val="both"/>
            <w:rPr>
              <w:rFonts w:hint="default" w:eastAsia="宋体"/>
              <w:lang w:val="en-US" w:eastAsia="zh-C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B2hfnRQCAAAVBAAADgAAAAAAAAAB&#10;ACAAAAAfAQAAZHJzL2Uyb0RvYy54bWxQSwUGAAAAAAYABgBZAQAApQU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1</w:t>
                          </w:r>
                          <w:r>
                            <w:fldChar w:fldCharType="end"/>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3F45UVAgAAFQQAAA4AAAAAAAAA&#10;AQAgAAAAHwEAAGRycy9lMm9Eb2MueG1sUEsFBgAAAAAGAAYAWQEAAKYFAAAAAA==&#10;">
                    <v:fill on="f" focussize="0,0"/>
                    <v:stroke on="f" weight="0.5pt"/>
                    <v:imagedata o:title=""/>
                    <o:lock v:ext="edit" aspectratio="f"/>
                    <v:textbox inset="0mm,0mm,0mm,0mm" style="mso-fit-shape-to-text:t;">
                      <w:txbxContent>
                        <w:p>
                          <w:pPr>
                            <w:pStyle w:val="9"/>
                          </w:pPr>
                        </w:p>
                      </w:txbxContent>
                    </v:textbox>
                  </v:shape>
                </w:pict>
              </mc:Fallback>
            </mc:AlternateContent>
          </w:r>
        </w:p>
      </w:tc>
    </w:tr>
  </w:tbl>
  <w:p>
    <w:pPr>
      <w:pStyle w:val="9"/>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pPr>
                          <w:r>
                            <w:fldChar w:fldCharType="begin"/>
                          </w:r>
                          <w:r>
                            <w:instrText xml:space="preserve"> PAGE  \* MERGEFORMAT </w:instrText>
                          </w:r>
                          <w:r>
                            <w:fldChar w:fldCharType="separate"/>
                          </w:r>
                          <w:r>
                            <w:t>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9tdHoS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M9tdHoSAgAAFQQAAA4AAAAAAAAAAQAg&#10;AAAAHwEAAGRycy9lMm9Eb2MueG1sUEsFBgAAAAAGAAYAWQEAAKMFAAAAAA==&#10;">
              <v:fill on="f" focussize="0,0"/>
              <v:stroke on="f" weight="0.5pt"/>
              <v:imagedata o:title=""/>
              <o:lock v:ext="edit" aspectratio="f"/>
              <v:textbox inset="0mm,0mm,0mm,0mm" style="mso-fit-shape-to-text:t;">
                <w:txbxContent>
                  <w:p>
                    <w:pPr>
                      <w:pStyle w:val="9"/>
                    </w:pPr>
                    <w:r>
                      <w:fldChar w:fldCharType="begin"/>
                    </w:r>
                    <w:r>
                      <w:instrText xml:space="preserve"> PAGE  \* MERGEFORMAT </w:instrText>
                    </w:r>
                    <w:r>
                      <w:fldChar w:fldCharType="separate"/>
                    </w:r>
                    <w:r>
                      <w:t>0</w:t>
                    </w:r>
                    <w:r>
                      <w:fldChar w:fldCharType="end"/>
                    </w:r>
                  </w:p>
                </w:txbxContent>
              </v:textbox>
            </v:shape>
          </w:pict>
        </mc:Fallback>
      </mc:AlternateContent>
    </w:r>
  </w:p>
</w:ftr>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